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61CA6" w14:textId="3AC71C15" w:rsidR="00E4415E" w:rsidRDefault="00AE1587" w:rsidP="0001081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Poster:  </w:t>
      </w:r>
      <w:r w:rsidR="00E4415E">
        <w:rPr>
          <w:rFonts w:ascii="Times New Roman" w:hAnsi="Times New Roman" w:cs="Times New Roman"/>
          <w:b/>
          <w:sz w:val="28"/>
          <w:szCs w:val="28"/>
        </w:rPr>
        <w:t xml:space="preserve">What Proportion of Vulnerabilities can be </w:t>
      </w:r>
    </w:p>
    <w:p w14:paraId="2D46375B" w14:textId="77777777" w:rsidR="004C0FC5" w:rsidRDefault="00E4415E" w:rsidP="00DB0F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>Attributed to Ordinary Coding Errors?</w:t>
      </w:r>
      <w:r w:rsidR="00DB0FA2" w:rsidRPr="000932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0FA2" w:rsidRPr="000932B1">
        <w:rPr>
          <w:rFonts w:ascii="Times New Roman" w:hAnsi="Times New Roman" w:cs="Times New Roman"/>
          <w:b/>
          <w:sz w:val="20"/>
          <w:szCs w:val="20"/>
        </w:rPr>
        <w:br/>
      </w:r>
    </w:p>
    <w:p w14:paraId="18C46664" w14:textId="6A4C63D8" w:rsidR="00DB0FA2" w:rsidRPr="000932B1" w:rsidRDefault="00274233" w:rsidP="00DB0FA2">
      <w:pPr>
        <w:spacing w:after="0" w:line="240" w:lineRule="auto"/>
        <w:jc w:val="center"/>
        <w:rPr>
          <w:rStyle w:val="Hyperlink"/>
          <w:rFonts w:ascii="Times New Roman" w:hAnsi="Times New Roman" w:cs="Times New Roman"/>
          <w:color w:val="auto"/>
          <w:sz w:val="20"/>
          <w:szCs w:val="20"/>
          <w:u w:val="none"/>
        </w:rPr>
      </w:pPr>
      <w:r>
        <w:rPr>
          <w:rFonts w:ascii="Times New Roman" w:hAnsi="Times New Roman" w:cs="Times New Roman"/>
          <w:sz w:val="20"/>
          <w:szCs w:val="20"/>
        </w:rPr>
        <w:t>Rick</w:t>
      </w:r>
      <w:r w:rsidR="00E331D6" w:rsidRPr="000932B1">
        <w:rPr>
          <w:rFonts w:ascii="Times New Roman" w:hAnsi="Times New Roman" w:cs="Times New Roman"/>
          <w:sz w:val="20"/>
          <w:szCs w:val="20"/>
        </w:rPr>
        <w:t xml:space="preserve"> Kuhn</w:t>
      </w:r>
      <w:r w:rsidR="00601AF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E331D6">
        <w:rPr>
          <w:rFonts w:ascii="Times New Roman" w:hAnsi="Times New Roman" w:cs="Times New Roman"/>
          <w:sz w:val="20"/>
          <w:szCs w:val="20"/>
        </w:rPr>
        <w:t xml:space="preserve">, </w:t>
      </w:r>
      <w:r w:rsidR="00584760">
        <w:rPr>
          <w:rFonts w:ascii="Times New Roman" w:hAnsi="Times New Roman" w:cs="Times New Roman"/>
          <w:sz w:val="20"/>
          <w:szCs w:val="20"/>
        </w:rPr>
        <w:t>Mohammad</w:t>
      </w:r>
      <w:r w:rsidR="00EF364F">
        <w:rPr>
          <w:rFonts w:ascii="Times New Roman" w:hAnsi="Times New Roman" w:cs="Times New Roman"/>
          <w:sz w:val="20"/>
          <w:szCs w:val="20"/>
        </w:rPr>
        <w:t xml:space="preserve"> </w:t>
      </w:r>
      <w:r w:rsidR="00DB0FA2" w:rsidRPr="000932B1">
        <w:rPr>
          <w:rFonts w:ascii="Times New Roman" w:hAnsi="Times New Roman" w:cs="Times New Roman"/>
          <w:sz w:val="20"/>
          <w:szCs w:val="20"/>
        </w:rPr>
        <w:t>Raunak</w:t>
      </w:r>
      <w:r w:rsidR="00601AF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DB0FA2" w:rsidRPr="000932B1">
        <w:rPr>
          <w:rFonts w:ascii="Times New Roman" w:hAnsi="Times New Roman" w:cs="Times New Roman"/>
          <w:sz w:val="20"/>
          <w:szCs w:val="20"/>
        </w:rPr>
        <w:t>,</w:t>
      </w:r>
      <w:r w:rsidR="00E331D6">
        <w:rPr>
          <w:rFonts w:ascii="Times New Roman" w:hAnsi="Times New Roman" w:cs="Times New Roman"/>
          <w:sz w:val="20"/>
          <w:szCs w:val="20"/>
        </w:rPr>
        <w:t xml:space="preserve"> </w:t>
      </w:r>
      <w:r w:rsidR="00DB0FA2" w:rsidRPr="000932B1">
        <w:rPr>
          <w:rFonts w:ascii="Times New Roman" w:hAnsi="Times New Roman" w:cs="Times New Roman"/>
          <w:sz w:val="20"/>
          <w:szCs w:val="20"/>
        </w:rPr>
        <w:t>Raghu Kacker</w:t>
      </w:r>
      <w:r w:rsidR="00601AF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70E78">
        <w:rPr>
          <w:rFonts w:ascii="Times New Roman" w:hAnsi="Times New Roman" w:cs="Times New Roman"/>
          <w:sz w:val="20"/>
          <w:szCs w:val="20"/>
        </w:rPr>
        <w:br/>
      </w:r>
      <w:r w:rsidR="00DB0FA2" w:rsidRPr="000932B1">
        <w:rPr>
          <w:rFonts w:ascii="Times New Roman" w:hAnsi="Times New Roman" w:cs="Times New Roman"/>
          <w:sz w:val="20"/>
          <w:szCs w:val="20"/>
        </w:rPr>
        <w:t xml:space="preserve">kuhn@nist.gov, </w:t>
      </w:r>
      <w:r w:rsidR="00DB0FA2">
        <w:rPr>
          <w:rFonts w:ascii="Times New Roman" w:hAnsi="Times New Roman" w:cs="Times New Roman"/>
          <w:sz w:val="20"/>
          <w:szCs w:val="20"/>
        </w:rPr>
        <w:t xml:space="preserve"> </w:t>
      </w:r>
      <w:r w:rsidR="00DB0FA2" w:rsidRPr="000932B1">
        <w:rPr>
          <w:rFonts w:ascii="Times New Roman" w:hAnsi="Times New Roman" w:cs="Times New Roman"/>
          <w:sz w:val="20"/>
          <w:szCs w:val="20"/>
        </w:rPr>
        <w:t>raghu.kacker@nist.gov</w:t>
      </w:r>
      <w:r w:rsidR="00601AF5">
        <w:rPr>
          <w:rFonts w:ascii="Times New Roman" w:hAnsi="Times New Roman" w:cs="Times New Roman"/>
          <w:sz w:val="20"/>
          <w:szCs w:val="20"/>
        </w:rPr>
        <w:t xml:space="preserve">  </w:t>
      </w:r>
      <w:r w:rsidR="003C3841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601AF5">
        <w:rPr>
          <w:rFonts w:ascii="Times New Roman" w:hAnsi="Times New Roman" w:cs="Times New Roman"/>
          <w:sz w:val="20"/>
          <w:szCs w:val="20"/>
        </w:rPr>
        <w:t xml:space="preserve">    </w:t>
      </w:r>
      <w:r w:rsidR="00601AF5" w:rsidRPr="000932B1">
        <w:rPr>
          <w:rFonts w:ascii="Times New Roman" w:hAnsi="Times New Roman" w:cs="Times New Roman"/>
          <w:sz w:val="20"/>
          <w:szCs w:val="20"/>
        </w:rPr>
        <w:t>raunak@loyola.edu</w:t>
      </w:r>
      <w:r w:rsidR="00601AF5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1DAA8302" w14:textId="66EAD0E4" w:rsidR="00DB0FA2" w:rsidRPr="000932B1" w:rsidRDefault="00601AF5" w:rsidP="00DB0FA2">
      <w:pPr>
        <w:spacing w:after="0" w:line="240" w:lineRule="auto"/>
        <w:jc w:val="center"/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</w:pPr>
      <w:r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  <w:vertAlign w:val="superscript"/>
        </w:rPr>
        <w:t>1</w:t>
      </w:r>
      <w:r w:rsidR="00DB0FA2" w:rsidRPr="000932B1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>National Institu</w:t>
      </w:r>
      <w:r w:rsidR="00DB0FA2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>te of Standards and Technology</w:t>
      </w:r>
      <w:r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 xml:space="preserve">     </w:t>
      </w:r>
      <w:r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  <w:vertAlign w:val="superscript"/>
        </w:rPr>
        <w:t>2</w:t>
      </w:r>
      <w:r w:rsidRPr="000932B1">
        <w:rPr>
          <w:rStyle w:val="Hyperlink"/>
          <w:rFonts w:ascii="Times New Roman" w:hAnsi="Times New Roman" w:cs="Times New Roman"/>
          <w:color w:val="000000" w:themeColor="text1"/>
          <w:sz w:val="20"/>
          <w:szCs w:val="20"/>
          <w:u w:val="none"/>
        </w:rPr>
        <w:t>Loyola University Maryland</w:t>
      </w:r>
    </w:p>
    <w:p w14:paraId="5F70DA75" w14:textId="77777777" w:rsidR="00DB0FA2" w:rsidRDefault="00DB0FA2" w:rsidP="00DB0FA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4390C1E" w14:textId="77777777" w:rsidR="00DB0FA2" w:rsidRDefault="00DB0FA2" w:rsidP="00DB0FA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DB0FA2" w:rsidSect="00DB0FA2">
          <w:headerReference w:type="default" r:id="rId8"/>
          <w:pgSz w:w="12240" w:h="15840" w:code="1"/>
          <w:pgMar w:top="1152" w:right="1296" w:bottom="1296" w:left="1296" w:header="720" w:footer="720" w:gutter="0"/>
          <w:cols w:space="720"/>
          <w:docGrid w:linePitch="360"/>
        </w:sectPr>
      </w:pPr>
    </w:p>
    <w:p w14:paraId="3D34C05D" w14:textId="77777777" w:rsidR="00BF7337" w:rsidRPr="00781C2C" w:rsidRDefault="00BF7337" w:rsidP="003C1D0A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16"/>
          <w:szCs w:val="20"/>
        </w:rPr>
      </w:pPr>
    </w:p>
    <w:p w14:paraId="640D8F38" w14:textId="2A2DE19B" w:rsidR="00827843" w:rsidRPr="005A5BE6" w:rsidRDefault="00827843" w:rsidP="003C1D0A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Cs w:val="20"/>
        </w:rPr>
      </w:pPr>
      <w:r w:rsidRPr="005A5BE6">
        <w:rPr>
          <w:rFonts w:ascii="Times New Roman" w:hAnsi="Times New Roman" w:cs="Times New Roman"/>
          <w:b/>
          <w:smallCaps/>
          <w:szCs w:val="20"/>
        </w:rPr>
        <w:t>I.</w:t>
      </w:r>
      <w:r w:rsidR="00960A0D">
        <w:rPr>
          <w:rFonts w:ascii="Times New Roman" w:hAnsi="Times New Roman" w:cs="Times New Roman"/>
          <w:b/>
          <w:smallCaps/>
          <w:szCs w:val="20"/>
        </w:rPr>
        <w:t xml:space="preserve"> </w:t>
      </w:r>
      <w:r w:rsidRPr="005A5BE6">
        <w:rPr>
          <w:rFonts w:ascii="Times New Roman" w:hAnsi="Times New Roman" w:cs="Times New Roman"/>
          <w:b/>
          <w:smallCaps/>
          <w:szCs w:val="20"/>
        </w:rPr>
        <w:t xml:space="preserve"> Introduction</w:t>
      </w:r>
    </w:p>
    <w:p w14:paraId="5E2E879A" w14:textId="77777777" w:rsidR="00827843" w:rsidRPr="00827843" w:rsidRDefault="00827843" w:rsidP="003C1D0A">
      <w:pPr>
        <w:spacing w:after="0" w:line="240" w:lineRule="auto"/>
        <w:jc w:val="both"/>
        <w:rPr>
          <w:rFonts w:ascii="Times New Roman" w:hAnsi="Times New Roman" w:cs="Times New Roman"/>
          <w:sz w:val="10"/>
          <w:szCs w:val="20"/>
        </w:rPr>
      </w:pPr>
    </w:p>
    <w:p w14:paraId="26450B9A" w14:textId="44F86F18" w:rsidR="000C7FB7" w:rsidRDefault="00B60C10" w:rsidP="003C1D0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analysis reported in this poster developed from questions that arose in discussions </w:t>
      </w:r>
      <w:r w:rsidR="00B348DF">
        <w:rPr>
          <w:rFonts w:ascii="Times New Roman" w:hAnsi="Times New Roman" w:cs="Times New Roman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A6DC0">
        <w:rPr>
          <w:rFonts w:ascii="Times New Roman" w:hAnsi="Times New Roman" w:cs="Times New Roman"/>
          <w:sz w:val="20"/>
          <w:szCs w:val="20"/>
        </w:rPr>
        <w:t>the Reducing Software Vulnerabilities</w:t>
      </w:r>
      <w:r w:rsidR="002A6DC0" w:rsidRPr="002A6DC0">
        <w:rPr>
          <w:rFonts w:ascii="Times New Roman" w:hAnsi="Times New Roman" w:cs="Times New Roman"/>
          <w:sz w:val="20"/>
          <w:szCs w:val="20"/>
        </w:rPr>
        <w:t xml:space="preserve"> </w:t>
      </w:r>
      <w:r w:rsidR="002A6DC0">
        <w:rPr>
          <w:rFonts w:ascii="Times New Roman" w:hAnsi="Times New Roman" w:cs="Times New Roman"/>
          <w:sz w:val="20"/>
          <w:szCs w:val="20"/>
        </w:rPr>
        <w:t>working group, sponsored by the White House Office of Science and Technology Policy in 2016</w:t>
      </w:r>
      <w:r w:rsidR="00842555">
        <w:rPr>
          <w:rFonts w:ascii="Times New Roman" w:hAnsi="Times New Roman" w:cs="Times New Roman"/>
          <w:sz w:val="20"/>
          <w:szCs w:val="20"/>
        </w:rPr>
        <w:t xml:space="preserve"> </w:t>
      </w:r>
      <w:r w:rsidR="00842555">
        <w:rPr>
          <w:rFonts w:ascii="Times New Roman" w:hAnsi="Times New Roman" w:cs="Times New Roman"/>
          <w:sz w:val="20"/>
          <w:szCs w:val="20"/>
        </w:rPr>
        <w:fldChar w:fldCharType="begin"/>
      </w:r>
      <w:r w:rsidR="00842555">
        <w:rPr>
          <w:rFonts w:ascii="Times New Roman" w:hAnsi="Times New Roman" w:cs="Times New Roman"/>
          <w:sz w:val="20"/>
          <w:szCs w:val="20"/>
        </w:rPr>
        <w:instrText xml:space="preserve"> REF _Ref506992044 \r \h </w:instrText>
      </w:r>
      <w:r w:rsidR="00842555">
        <w:rPr>
          <w:rFonts w:ascii="Times New Roman" w:hAnsi="Times New Roman" w:cs="Times New Roman"/>
          <w:sz w:val="20"/>
          <w:szCs w:val="20"/>
        </w:rPr>
      </w:r>
      <w:r w:rsidR="00842555">
        <w:rPr>
          <w:rFonts w:ascii="Times New Roman" w:hAnsi="Times New Roman" w:cs="Times New Roman"/>
          <w:sz w:val="20"/>
          <w:szCs w:val="20"/>
        </w:rPr>
        <w:fldChar w:fldCharType="separate"/>
      </w:r>
      <w:r w:rsidR="009C62F7">
        <w:rPr>
          <w:rFonts w:ascii="Times New Roman" w:hAnsi="Times New Roman" w:cs="Times New Roman"/>
          <w:sz w:val="20"/>
          <w:szCs w:val="20"/>
        </w:rPr>
        <w:t>[1]</w:t>
      </w:r>
      <w:r w:rsidR="00842555">
        <w:rPr>
          <w:rFonts w:ascii="Times New Roman" w:hAnsi="Times New Roman" w:cs="Times New Roman"/>
          <w:sz w:val="20"/>
          <w:szCs w:val="20"/>
        </w:rPr>
        <w:fldChar w:fldCharType="end"/>
      </w:r>
      <w:r w:rsidR="002A6DC0">
        <w:rPr>
          <w:rFonts w:ascii="Times New Roman" w:hAnsi="Times New Roman" w:cs="Times New Roman"/>
          <w:sz w:val="20"/>
          <w:szCs w:val="20"/>
        </w:rPr>
        <w:t>.</w:t>
      </w:r>
      <w:r w:rsidR="0001081B">
        <w:rPr>
          <w:rFonts w:ascii="Times New Roman" w:hAnsi="Times New Roman" w:cs="Times New Roman"/>
          <w:sz w:val="20"/>
          <w:szCs w:val="20"/>
        </w:rPr>
        <w:t xml:space="preserve"> </w:t>
      </w:r>
      <w:r w:rsidR="002A6DC0">
        <w:rPr>
          <w:rFonts w:ascii="Times New Roman" w:hAnsi="Times New Roman" w:cs="Times New Roman"/>
          <w:sz w:val="20"/>
          <w:szCs w:val="20"/>
        </w:rPr>
        <w:t>The key question we sought to address is the degree to which vulnerabilities arise from ordinary</w:t>
      </w:r>
      <w:r w:rsidR="000C7FB7">
        <w:rPr>
          <w:rFonts w:ascii="Times New Roman" w:hAnsi="Times New Roman" w:cs="Times New Roman"/>
          <w:sz w:val="20"/>
          <w:szCs w:val="20"/>
        </w:rPr>
        <w:t xml:space="preserve"> program errors, which may be detected in code reviews and functional testing</w:t>
      </w:r>
      <w:r w:rsidR="00101080">
        <w:rPr>
          <w:rFonts w:ascii="Times New Roman" w:hAnsi="Times New Roman" w:cs="Times New Roman"/>
          <w:sz w:val="20"/>
          <w:szCs w:val="20"/>
        </w:rPr>
        <w:t>, rather than post-release</w:t>
      </w:r>
      <w:r w:rsidR="000C7FB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1A69F28" w14:textId="77777777" w:rsidR="002A6D67" w:rsidRPr="002A6D67" w:rsidRDefault="002A6D67" w:rsidP="003C1D0A">
      <w:pPr>
        <w:spacing w:after="0" w:line="240" w:lineRule="auto"/>
        <w:jc w:val="both"/>
        <w:rPr>
          <w:rFonts w:ascii="Times New Roman" w:hAnsi="Times New Roman" w:cs="Times New Roman"/>
          <w:sz w:val="10"/>
          <w:szCs w:val="20"/>
        </w:rPr>
      </w:pPr>
    </w:p>
    <w:p w14:paraId="46029594" w14:textId="3E86557F" w:rsidR="00E03C77" w:rsidRDefault="00960A0D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0C7FB7">
        <w:rPr>
          <w:rFonts w:ascii="Times New Roman" w:hAnsi="Times New Roman" w:cs="Times New Roman"/>
          <w:sz w:val="20"/>
          <w:szCs w:val="20"/>
        </w:rPr>
        <w:t>The analysis used</w:t>
      </w:r>
      <w:r w:rsidR="00CB22C3" w:rsidRPr="000932B1">
        <w:rPr>
          <w:rFonts w:ascii="Times New Roman" w:hAnsi="Times New Roman" w:cs="Times New Roman"/>
          <w:sz w:val="20"/>
          <w:szCs w:val="20"/>
        </w:rPr>
        <w:t xml:space="preserve"> </w:t>
      </w:r>
      <w:r w:rsidR="000C7FB7">
        <w:rPr>
          <w:rFonts w:ascii="Times New Roman" w:hAnsi="Times New Roman" w:cs="Times New Roman"/>
          <w:sz w:val="20"/>
          <w:szCs w:val="20"/>
        </w:rPr>
        <w:t xml:space="preserve">2008 - 2016 </w:t>
      </w:r>
      <w:r w:rsidR="00CB22C3" w:rsidRPr="000932B1">
        <w:rPr>
          <w:rFonts w:ascii="Times New Roman" w:hAnsi="Times New Roman" w:cs="Times New Roman"/>
          <w:sz w:val="20"/>
          <w:szCs w:val="20"/>
        </w:rPr>
        <w:t>data from</w:t>
      </w:r>
      <w:r w:rsidR="008F675D">
        <w:rPr>
          <w:rFonts w:ascii="Times New Roman" w:hAnsi="Times New Roman" w:cs="Times New Roman"/>
          <w:sz w:val="20"/>
          <w:szCs w:val="20"/>
        </w:rPr>
        <w:t xml:space="preserve"> the US National Vulnerability</w:t>
      </w:r>
      <w:r w:rsidR="00CB22C3" w:rsidRPr="000932B1">
        <w:rPr>
          <w:rFonts w:ascii="Times New Roman" w:hAnsi="Times New Roman" w:cs="Times New Roman"/>
          <w:sz w:val="20"/>
          <w:szCs w:val="20"/>
        </w:rPr>
        <w:t xml:space="preserve"> Database (NVD)</w:t>
      </w:r>
      <w:r w:rsidR="00842555">
        <w:rPr>
          <w:rFonts w:ascii="Times New Roman" w:hAnsi="Times New Roman" w:cs="Times New Roman"/>
          <w:sz w:val="20"/>
          <w:szCs w:val="20"/>
        </w:rPr>
        <w:t xml:space="preserve"> </w:t>
      </w:r>
      <w:r w:rsidR="00842555">
        <w:rPr>
          <w:rFonts w:ascii="Times New Roman" w:hAnsi="Times New Roman" w:cs="Times New Roman"/>
          <w:sz w:val="20"/>
          <w:szCs w:val="20"/>
        </w:rPr>
        <w:fldChar w:fldCharType="begin"/>
      </w:r>
      <w:r w:rsidR="00842555">
        <w:rPr>
          <w:rFonts w:ascii="Times New Roman" w:hAnsi="Times New Roman" w:cs="Times New Roman"/>
          <w:sz w:val="20"/>
          <w:szCs w:val="20"/>
        </w:rPr>
        <w:instrText xml:space="preserve"> REF _Ref506992057 \r \h </w:instrText>
      </w:r>
      <w:r w:rsidR="00842555">
        <w:rPr>
          <w:rFonts w:ascii="Times New Roman" w:hAnsi="Times New Roman" w:cs="Times New Roman"/>
          <w:sz w:val="20"/>
          <w:szCs w:val="20"/>
        </w:rPr>
      </w:r>
      <w:r w:rsidR="00842555">
        <w:rPr>
          <w:rFonts w:ascii="Times New Roman" w:hAnsi="Times New Roman" w:cs="Times New Roman"/>
          <w:sz w:val="20"/>
          <w:szCs w:val="20"/>
        </w:rPr>
        <w:fldChar w:fldCharType="separate"/>
      </w:r>
      <w:r w:rsidR="009C62F7">
        <w:rPr>
          <w:rFonts w:ascii="Times New Roman" w:hAnsi="Times New Roman" w:cs="Times New Roman"/>
          <w:sz w:val="20"/>
          <w:szCs w:val="20"/>
        </w:rPr>
        <w:t>[2]</w:t>
      </w:r>
      <w:r w:rsidR="00842555">
        <w:rPr>
          <w:rFonts w:ascii="Times New Roman" w:hAnsi="Times New Roman" w:cs="Times New Roman"/>
          <w:sz w:val="20"/>
          <w:szCs w:val="20"/>
        </w:rPr>
        <w:fldChar w:fldCharType="end"/>
      </w:r>
      <w:r w:rsidR="000C7FB7">
        <w:rPr>
          <w:rFonts w:ascii="Times New Roman" w:hAnsi="Times New Roman" w:cs="Times New Roman"/>
          <w:sz w:val="20"/>
          <w:szCs w:val="20"/>
        </w:rPr>
        <w:t xml:space="preserve">. </w:t>
      </w:r>
      <w:r w:rsidR="00CB22C3" w:rsidRPr="00814097">
        <w:rPr>
          <w:rFonts w:ascii="Times New Roman" w:hAnsi="Times New Roman" w:cs="Times New Roman"/>
          <w:sz w:val="20"/>
          <w:szCs w:val="20"/>
        </w:rPr>
        <w:t xml:space="preserve">NVD is </w:t>
      </w:r>
      <w:r w:rsidR="00814097" w:rsidRPr="00814097">
        <w:rPr>
          <w:rFonts w:ascii="Times New Roman" w:hAnsi="Times New Roman" w:cs="Times New Roman"/>
          <w:sz w:val="20"/>
          <w:szCs w:val="20"/>
        </w:rPr>
        <w:t>the US government</w:t>
      </w:r>
      <w:r w:rsidR="00BE71C8">
        <w:rPr>
          <w:rFonts w:ascii="Times New Roman" w:hAnsi="Times New Roman" w:cs="Times New Roman"/>
          <w:sz w:val="20"/>
          <w:szCs w:val="20"/>
        </w:rPr>
        <w:t>'s</w:t>
      </w:r>
      <w:r w:rsidR="00814097" w:rsidRPr="00814097">
        <w:rPr>
          <w:rFonts w:ascii="Times New Roman" w:hAnsi="Times New Roman" w:cs="Times New Roman"/>
          <w:sz w:val="20"/>
          <w:szCs w:val="20"/>
        </w:rPr>
        <w:t xml:space="preserve"> repository of information s</w:t>
      </w:r>
      <w:r w:rsidR="00C605E6">
        <w:rPr>
          <w:rFonts w:ascii="Times New Roman" w:hAnsi="Times New Roman" w:cs="Times New Roman"/>
          <w:sz w:val="20"/>
          <w:szCs w:val="20"/>
        </w:rPr>
        <w:t>ystem security vulnerabilities</w:t>
      </w:r>
      <w:r w:rsidR="000C7FB7">
        <w:rPr>
          <w:rFonts w:ascii="Times New Roman" w:hAnsi="Times New Roman" w:cs="Times New Roman"/>
          <w:sz w:val="20"/>
          <w:szCs w:val="20"/>
        </w:rPr>
        <w:t xml:space="preserve">, which compiles </w:t>
      </w:r>
      <w:r w:rsidR="000A54B3">
        <w:rPr>
          <w:rFonts w:ascii="Times New Roman" w:hAnsi="Times New Roman" w:cs="Times New Roman"/>
          <w:sz w:val="20"/>
          <w:szCs w:val="20"/>
        </w:rPr>
        <w:t xml:space="preserve">nearly </w:t>
      </w:r>
      <w:r w:rsidR="00264FCD">
        <w:rPr>
          <w:rFonts w:ascii="Times New Roman" w:hAnsi="Times New Roman" w:cs="Times New Roman"/>
          <w:sz w:val="20"/>
          <w:szCs w:val="20"/>
        </w:rPr>
        <w:t xml:space="preserve">all </w:t>
      </w:r>
      <w:r w:rsidR="00CB22C3" w:rsidRPr="000932B1">
        <w:rPr>
          <w:rFonts w:ascii="Times New Roman" w:hAnsi="Times New Roman" w:cs="Times New Roman"/>
          <w:sz w:val="20"/>
          <w:szCs w:val="20"/>
        </w:rPr>
        <w:t xml:space="preserve">publicly reported vulnerabilities </w:t>
      </w:r>
      <w:r w:rsidR="007D61AA">
        <w:rPr>
          <w:rFonts w:ascii="Times New Roman" w:hAnsi="Times New Roman" w:cs="Times New Roman"/>
          <w:sz w:val="20"/>
          <w:szCs w:val="20"/>
        </w:rPr>
        <w:t>using</w:t>
      </w:r>
      <w:r w:rsidR="00CB22C3" w:rsidRPr="000932B1">
        <w:rPr>
          <w:rFonts w:ascii="Times New Roman" w:hAnsi="Times New Roman" w:cs="Times New Roman"/>
          <w:sz w:val="20"/>
          <w:szCs w:val="20"/>
        </w:rPr>
        <w:t xml:space="preserve"> the Common Vulnerabilities and Exposures (CVE) dictionary</w:t>
      </w:r>
      <w:r w:rsidR="00757DD6">
        <w:rPr>
          <w:rFonts w:ascii="Times New Roman" w:hAnsi="Times New Roman" w:cs="Times New Roman"/>
          <w:sz w:val="20"/>
          <w:szCs w:val="20"/>
        </w:rPr>
        <w:t xml:space="preserve"> </w:t>
      </w:r>
      <w:r w:rsidR="00757DD6">
        <w:rPr>
          <w:rFonts w:ascii="Times New Roman" w:hAnsi="Times New Roman" w:cs="Times New Roman"/>
          <w:sz w:val="20"/>
          <w:szCs w:val="20"/>
        </w:rPr>
        <w:fldChar w:fldCharType="begin"/>
      </w:r>
      <w:r w:rsidR="00757DD6">
        <w:rPr>
          <w:rFonts w:ascii="Times New Roman" w:hAnsi="Times New Roman" w:cs="Times New Roman"/>
          <w:sz w:val="20"/>
          <w:szCs w:val="20"/>
        </w:rPr>
        <w:instrText xml:space="preserve"> REF _Ref507050655 \r \h </w:instrText>
      </w:r>
      <w:r w:rsidR="00757DD6">
        <w:rPr>
          <w:rFonts w:ascii="Times New Roman" w:hAnsi="Times New Roman" w:cs="Times New Roman"/>
          <w:sz w:val="20"/>
          <w:szCs w:val="20"/>
        </w:rPr>
      </w:r>
      <w:r w:rsidR="00757DD6">
        <w:rPr>
          <w:rFonts w:ascii="Times New Roman" w:hAnsi="Times New Roman" w:cs="Times New Roman"/>
          <w:sz w:val="20"/>
          <w:szCs w:val="20"/>
        </w:rPr>
        <w:fldChar w:fldCharType="separate"/>
      </w:r>
      <w:r w:rsidR="009C62F7">
        <w:rPr>
          <w:rFonts w:ascii="Times New Roman" w:hAnsi="Times New Roman" w:cs="Times New Roman"/>
          <w:sz w:val="20"/>
          <w:szCs w:val="20"/>
        </w:rPr>
        <w:t>[3]</w:t>
      </w:r>
      <w:r w:rsidR="00757DD6">
        <w:rPr>
          <w:rFonts w:ascii="Times New Roman" w:hAnsi="Times New Roman" w:cs="Times New Roman"/>
          <w:sz w:val="20"/>
          <w:szCs w:val="20"/>
        </w:rPr>
        <w:fldChar w:fldCharType="end"/>
      </w:r>
      <w:r w:rsidR="007B784D">
        <w:rPr>
          <w:rFonts w:ascii="Times New Roman" w:hAnsi="Times New Roman" w:cs="Times New Roman"/>
          <w:sz w:val="20"/>
          <w:szCs w:val="20"/>
        </w:rPr>
        <w:t>.</w:t>
      </w:r>
      <w:r w:rsidR="00CB22C3" w:rsidRPr="000932B1">
        <w:rPr>
          <w:rFonts w:ascii="Times New Roman" w:hAnsi="Times New Roman" w:cs="Times New Roman"/>
          <w:sz w:val="20"/>
          <w:szCs w:val="20"/>
        </w:rPr>
        <w:t xml:space="preserve"> </w:t>
      </w:r>
      <w:r w:rsidR="00E03C77">
        <w:rPr>
          <w:rFonts w:ascii="Times New Roman" w:hAnsi="Times New Roman" w:cs="Times New Roman"/>
          <w:sz w:val="20"/>
          <w:szCs w:val="20"/>
        </w:rPr>
        <w:t>Each reported CVE is assigned to one or more categories called the Common Weakness Enume</w:t>
      </w:r>
      <w:r w:rsidR="007D3898">
        <w:rPr>
          <w:rFonts w:ascii="Times New Roman" w:hAnsi="Times New Roman" w:cs="Times New Roman"/>
          <w:sz w:val="20"/>
          <w:szCs w:val="20"/>
        </w:rPr>
        <w:t>ration (CWE)</w:t>
      </w:r>
      <w:r w:rsidR="00757DD6">
        <w:rPr>
          <w:rFonts w:ascii="Times New Roman" w:hAnsi="Times New Roman" w:cs="Times New Roman"/>
          <w:sz w:val="20"/>
          <w:szCs w:val="20"/>
        </w:rPr>
        <w:t xml:space="preserve"> </w:t>
      </w:r>
      <w:r w:rsidR="00757DD6">
        <w:rPr>
          <w:rFonts w:ascii="Times New Roman" w:hAnsi="Times New Roman" w:cs="Times New Roman"/>
          <w:sz w:val="20"/>
          <w:szCs w:val="20"/>
        </w:rPr>
        <w:fldChar w:fldCharType="begin"/>
      </w:r>
      <w:r w:rsidR="00757DD6">
        <w:rPr>
          <w:rFonts w:ascii="Times New Roman" w:hAnsi="Times New Roman" w:cs="Times New Roman"/>
          <w:sz w:val="20"/>
          <w:szCs w:val="20"/>
        </w:rPr>
        <w:instrText xml:space="preserve"> REF _Ref507050632 \r \h </w:instrText>
      </w:r>
      <w:r w:rsidR="00757DD6">
        <w:rPr>
          <w:rFonts w:ascii="Times New Roman" w:hAnsi="Times New Roman" w:cs="Times New Roman"/>
          <w:sz w:val="20"/>
          <w:szCs w:val="20"/>
        </w:rPr>
      </w:r>
      <w:r w:rsidR="00757DD6">
        <w:rPr>
          <w:rFonts w:ascii="Times New Roman" w:hAnsi="Times New Roman" w:cs="Times New Roman"/>
          <w:sz w:val="20"/>
          <w:szCs w:val="20"/>
        </w:rPr>
        <w:fldChar w:fldCharType="separate"/>
      </w:r>
      <w:r w:rsidR="009C62F7">
        <w:rPr>
          <w:rFonts w:ascii="Times New Roman" w:hAnsi="Times New Roman" w:cs="Times New Roman"/>
          <w:sz w:val="20"/>
          <w:szCs w:val="20"/>
        </w:rPr>
        <w:t>[4]</w:t>
      </w:r>
      <w:r w:rsidR="00757DD6">
        <w:rPr>
          <w:rFonts w:ascii="Times New Roman" w:hAnsi="Times New Roman" w:cs="Times New Roman"/>
          <w:sz w:val="20"/>
          <w:szCs w:val="20"/>
        </w:rPr>
        <w:fldChar w:fldCharType="end"/>
      </w:r>
      <w:r w:rsidR="007D3898">
        <w:rPr>
          <w:rFonts w:ascii="Times New Roman" w:hAnsi="Times New Roman" w:cs="Times New Roman"/>
          <w:sz w:val="20"/>
          <w:szCs w:val="20"/>
        </w:rPr>
        <w:t>,</w:t>
      </w:r>
      <w:r w:rsidR="00E03C77">
        <w:rPr>
          <w:rFonts w:ascii="Times New Roman" w:hAnsi="Times New Roman" w:cs="Times New Roman"/>
          <w:sz w:val="20"/>
          <w:szCs w:val="20"/>
        </w:rPr>
        <w:t xml:space="preserve"> </w:t>
      </w:r>
      <w:r w:rsidR="007D3898">
        <w:rPr>
          <w:rFonts w:ascii="Times New Roman" w:hAnsi="Times New Roman" w:cs="Times New Roman"/>
          <w:sz w:val="20"/>
          <w:szCs w:val="20"/>
        </w:rPr>
        <w:t>which specifies</w:t>
      </w:r>
      <w:r w:rsidR="00E03C77">
        <w:rPr>
          <w:rFonts w:ascii="Times New Roman" w:hAnsi="Times New Roman" w:cs="Times New Roman"/>
          <w:sz w:val="20"/>
          <w:szCs w:val="20"/>
        </w:rPr>
        <w:t xml:space="preserve"> categories </w:t>
      </w:r>
      <w:r w:rsidR="007D3898">
        <w:rPr>
          <w:rFonts w:ascii="Times New Roman" w:hAnsi="Times New Roman" w:cs="Times New Roman"/>
          <w:sz w:val="20"/>
          <w:szCs w:val="20"/>
        </w:rPr>
        <w:t xml:space="preserve">that </w:t>
      </w:r>
      <w:r w:rsidR="00E03C77">
        <w:rPr>
          <w:rFonts w:ascii="Times New Roman" w:hAnsi="Times New Roman" w:cs="Times New Roman"/>
          <w:sz w:val="20"/>
          <w:szCs w:val="20"/>
        </w:rPr>
        <w:t xml:space="preserve">may include a number of subsidiary weaknesses. For example, CWE-119, Buffer errors, includes 14 subsidiary CWEs, such as out of bounds read (CWE-125), and untrusted pointer dereference (CWE-822). </w:t>
      </w:r>
    </w:p>
    <w:p w14:paraId="6B1735C1" w14:textId="77777777" w:rsidR="002A6D67" w:rsidRPr="002A6D67" w:rsidRDefault="002A6D67" w:rsidP="00814097">
      <w:pPr>
        <w:spacing w:after="0" w:line="240" w:lineRule="auto"/>
        <w:jc w:val="both"/>
        <w:rPr>
          <w:rFonts w:ascii="Times New Roman" w:hAnsi="Times New Roman" w:cs="Times New Roman"/>
          <w:sz w:val="10"/>
          <w:szCs w:val="20"/>
        </w:rPr>
      </w:pPr>
    </w:p>
    <w:p w14:paraId="329F6E9F" w14:textId="7EDC2892" w:rsidR="00E03C77" w:rsidRDefault="00E03C77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We </w:t>
      </w:r>
      <w:r w:rsidR="007D3898">
        <w:rPr>
          <w:rFonts w:ascii="Times New Roman" w:hAnsi="Times New Roman" w:cs="Times New Roman"/>
          <w:sz w:val="20"/>
          <w:szCs w:val="20"/>
        </w:rPr>
        <w:t xml:space="preserve">further </w:t>
      </w:r>
      <w:r>
        <w:rPr>
          <w:rFonts w:ascii="Times New Roman" w:hAnsi="Times New Roman" w:cs="Times New Roman"/>
          <w:sz w:val="20"/>
          <w:szCs w:val="20"/>
        </w:rPr>
        <w:t xml:space="preserve">grouped the NVD CWE </w:t>
      </w:r>
      <w:r w:rsidR="00AC34ED">
        <w:rPr>
          <w:rFonts w:ascii="Times New Roman" w:hAnsi="Times New Roman" w:cs="Times New Roman"/>
          <w:sz w:val="20"/>
          <w:szCs w:val="20"/>
        </w:rPr>
        <w:t>categories</w:t>
      </w:r>
      <w:r>
        <w:rPr>
          <w:rFonts w:ascii="Times New Roman" w:hAnsi="Times New Roman" w:cs="Times New Roman"/>
          <w:sz w:val="20"/>
          <w:szCs w:val="20"/>
        </w:rPr>
        <w:t xml:space="preserve"> into primary </w:t>
      </w:r>
      <w:r w:rsidR="00AC34ED">
        <w:rPr>
          <w:rFonts w:ascii="Times New Roman" w:hAnsi="Times New Roman" w:cs="Times New Roman"/>
          <w:sz w:val="20"/>
          <w:szCs w:val="20"/>
        </w:rPr>
        <w:t>classes</w:t>
      </w:r>
      <w:r>
        <w:rPr>
          <w:rFonts w:ascii="Times New Roman" w:hAnsi="Times New Roman" w:cs="Times New Roman"/>
          <w:sz w:val="20"/>
          <w:szCs w:val="20"/>
        </w:rPr>
        <w:t xml:space="preserve"> of Configuration, Design, and Implementation errors. In determining the </w:t>
      </w:r>
      <w:r w:rsidR="00AC34ED">
        <w:rPr>
          <w:rFonts w:ascii="Times New Roman" w:hAnsi="Times New Roman" w:cs="Times New Roman"/>
          <w:sz w:val="20"/>
          <w:szCs w:val="20"/>
        </w:rPr>
        <w:t>class</w:t>
      </w:r>
      <w:r>
        <w:rPr>
          <w:rFonts w:ascii="Times New Roman" w:hAnsi="Times New Roman" w:cs="Times New Roman"/>
          <w:sz w:val="20"/>
          <w:szCs w:val="20"/>
        </w:rPr>
        <w:t xml:space="preserve"> of each CWE </w:t>
      </w:r>
      <w:r w:rsidR="00AC34ED">
        <w:rPr>
          <w:rFonts w:ascii="Times New Roman" w:hAnsi="Times New Roman" w:cs="Times New Roman"/>
          <w:sz w:val="20"/>
          <w:szCs w:val="20"/>
        </w:rPr>
        <w:t>category</w:t>
      </w:r>
      <w:r>
        <w:rPr>
          <w:rFonts w:ascii="Times New Roman" w:hAnsi="Times New Roman" w:cs="Times New Roman"/>
          <w:sz w:val="20"/>
          <w:szCs w:val="20"/>
        </w:rPr>
        <w:t xml:space="preserve">, we considered the common errors in each type. </w:t>
      </w:r>
      <w:r w:rsidRPr="00AC34ED">
        <w:rPr>
          <w:rFonts w:ascii="Times New Roman" w:hAnsi="Times New Roman" w:cs="Times New Roman"/>
          <w:i/>
          <w:sz w:val="20"/>
          <w:szCs w:val="20"/>
        </w:rPr>
        <w:t>Configuration</w:t>
      </w:r>
      <w:r>
        <w:rPr>
          <w:rFonts w:ascii="Times New Roman" w:hAnsi="Times New Roman" w:cs="Times New Roman"/>
          <w:sz w:val="20"/>
          <w:szCs w:val="20"/>
        </w:rPr>
        <w:t xml:space="preserve"> vulnerabilities result when a system is not set up correctly with respect to security goals. A simple example would be failure to enable password checking. </w:t>
      </w:r>
      <w:r w:rsidRPr="00AC34ED">
        <w:rPr>
          <w:rFonts w:ascii="Times New Roman" w:hAnsi="Times New Roman" w:cs="Times New Roman"/>
          <w:i/>
          <w:sz w:val="20"/>
          <w:szCs w:val="20"/>
        </w:rPr>
        <w:t>Design</w:t>
      </w:r>
      <w:r w:rsidRPr="000932B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related vulnerabilities</w:t>
      </w:r>
      <w:r w:rsidRPr="000932B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are those that originate in the planning and design of the system, such as selecting an outdated or weak cryptographic algorithm. </w:t>
      </w:r>
      <w:r w:rsidR="00AC34ED" w:rsidRPr="00AC34ED">
        <w:rPr>
          <w:rFonts w:ascii="Times New Roman" w:hAnsi="Times New Roman" w:cs="Times New Roman"/>
          <w:i/>
          <w:sz w:val="20"/>
          <w:szCs w:val="20"/>
        </w:rPr>
        <w:t>Implementation</w:t>
      </w:r>
      <w:r w:rsidRPr="000932B1">
        <w:rPr>
          <w:rFonts w:ascii="Times New Roman" w:hAnsi="Times New Roman" w:cs="Times New Roman"/>
          <w:sz w:val="20"/>
          <w:szCs w:val="20"/>
        </w:rPr>
        <w:t xml:space="preserve"> </w:t>
      </w:r>
      <w:r w:rsidR="00AC34ED">
        <w:rPr>
          <w:rFonts w:ascii="Times New Roman" w:hAnsi="Times New Roman" w:cs="Times New Roman"/>
          <w:sz w:val="20"/>
          <w:szCs w:val="20"/>
        </w:rPr>
        <w:t>errors</w:t>
      </w:r>
      <w:r w:rsidRPr="000932B1">
        <w:rPr>
          <w:rFonts w:ascii="Times New Roman" w:hAnsi="Times New Roman" w:cs="Times New Roman"/>
          <w:sz w:val="20"/>
          <w:szCs w:val="20"/>
        </w:rPr>
        <w:t xml:space="preserve"> </w:t>
      </w:r>
      <w:r w:rsidR="00FE3343">
        <w:rPr>
          <w:rFonts w:ascii="Times New Roman" w:hAnsi="Times New Roman" w:cs="Times New Roman"/>
          <w:sz w:val="20"/>
          <w:szCs w:val="20"/>
        </w:rPr>
        <w:t>occur in program construction</w:t>
      </w:r>
      <w:r w:rsidRPr="000932B1">
        <w:rPr>
          <w:rFonts w:ascii="Times New Roman" w:hAnsi="Times New Roman" w:cs="Times New Roman"/>
          <w:sz w:val="20"/>
          <w:szCs w:val="20"/>
        </w:rPr>
        <w:t xml:space="preserve">. One of the most common </w:t>
      </w:r>
      <w:r>
        <w:rPr>
          <w:rFonts w:ascii="Times New Roman" w:hAnsi="Times New Roman" w:cs="Times New Roman"/>
          <w:sz w:val="20"/>
          <w:szCs w:val="20"/>
        </w:rPr>
        <w:t>implementation</w:t>
      </w:r>
      <w:r w:rsidRPr="000932B1">
        <w:rPr>
          <w:rFonts w:ascii="Times New Roman" w:hAnsi="Times New Roman" w:cs="Times New Roman"/>
          <w:sz w:val="20"/>
          <w:szCs w:val="20"/>
        </w:rPr>
        <w:t xml:space="preserve"> vulnerabilities is simple buffer overflow. Failure to check that input size is within maximum buffer size is a simple error that should almost never occur, but continues to be a widespread problem. </w:t>
      </w:r>
      <w:r w:rsidR="00AC34ED">
        <w:rPr>
          <w:rFonts w:ascii="Times New Roman" w:hAnsi="Times New Roman" w:cs="Times New Roman"/>
          <w:sz w:val="20"/>
          <w:szCs w:val="20"/>
        </w:rPr>
        <w:t xml:space="preserve">A </w:t>
      </w:r>
      <w:r w:rsidR="00FE3343">
        <w:rPr>
          <w:rFonts w:ascii="Times New Roman" w:hAnsi="Times New Roman" w:cs="Times New Roman"/>
          <w:sz w:val="20"/>
          <w:szCs w:val="20"/>
        </w:rPr>
        <w:t>wide variety</w:t>
      </w:r>
      <w:r w:rsidR="00AC34ED">
        <w:rPr>
          <w:rFonts w:ascii="Times New Roman" w:hAnsi="Times New Roman" w:cs="Times New Roman"/>
          <w:sz w:val="20"/>
          <w:szCs w:val="20"/>
        </w:rPr>
        <w:t xml:space="preserve"> of</w:t>
      </w:r>
      <w:r>
        <w:rPr>
          <w:rFonts w:ascii="Times New Roman" w:hAnsi="Times New Roman" w:cs="Times New Roman"/>
          <w:sz w:val="20"/>
          <w:szCs w:val="20"/>
        </w:rPr>
        <w:t xml:space="preserve"> implementation related vulnerabilities also result from failure to properly validate input. </w:t>
      </w:r>
    </w:p>
    <w:p w14:paraId="5F0D5FB9" w14:textId="7C3DEEEC" w:rsidR="00E016AD" w:rsidRDefault="00E016AD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03CC24" w14:textId="77777777" w:rsidR="00E016AD" w:rsidRDefault="00E016AD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04ADFB" w14:textId="517B5830" w:rsidR="00E016AD" w:rsidRPr="00E016AD" w:rsidRDefault="00E016AD" w:rsidP="00E016AD">
      <w:pPr>
        <w:rPr>
          <w:rFonts w:ascii="Times New Roman" w:hAnsi="Times New Roman" w:cs="Times New Roman"/>
          <w:sz w:val="18"/>
          <w:szCs w:val="16"/>
        </w:rPr>
      </w:pPr>
      <w:proofErr w:type="spellStart"/>
      <w:r w:rsidRPr="00E016AD">
        <w:rPr>
          <w:rFonts w:ascii="Times New Roman" w:hAnsi="Times New Roman" w:cs="Times New Roman"/>
          <w:color w:val="000000"/>
          <w:sz w:val="18"/>
          <w:szCs w:val="16"/>
        </w:rPr>
        <w:t>HoTSoS</w:t>
      </w:r>
      <w:proofErr w:type="spellEnd"/>
      <w:r w:rsidRPr="00E016AD">
        <w:rPr>
          <w:rFonts w:ascii="Times New Roman" w:hAnsi="Times New Roman" w:cs="Times New Roman"/>
          <w:color w:val="000000"/>
          <w:sz w:val="18"/>
          <w:szCs w:val="16"/>
        </w:rPr>
        <w:t xml:space="preserve"> '18, April 10–11, 2018, Raleigh, NC, USA © 2018 Copyright is held by the owner/author(s). ACM ISBN 978-1-4503-6455-3/18/04.</w:t>
      </w:r>
      <w:r w:rsidRPr="00E016AD">
        <w:rPr>
          <w:rStyle w:val="apple-converted-space"/>
          <w:rFonts w:ascii="Times New Roman" w:hAnsi="Times New Roman" w:cs="Times New Roman"/>
          <w:color w:val="000000"/>
          <w:sz w:val="18"/>
          <w:szCs w:val="16"/>
        </w:rPr>
        <w:t> </w:t>
      </w:r>
      <w:r w:rsidRPr="00EF5D26">
        <w:rPr>
          <w:rFonts w:ascii="Times New Roman" w:hAnsi="Times New Roman" w:cs="Times New Roman"/>
          <w:sz w:val="18"/>
          <w:szCs w:val="16"/>
        </w:rPr>
        <w:t>https://doi.org/10.1145</w:t>
      </w:r>
      <w:bookmarkStart w:id="0" w:name="_GoBack"/>
      <w:bookmarkEnd w:id="0"/>
      <w:r w:rsidRPr="00EF5D26">
        <w:rPr>
          <w:rFonts w:ascii="Times New Roman" w:hAnsi="Times New Roman" w:cs="Times New Roman"/>
          <w:sz w:val="18"/>
          <w:szCs w:val="16"/>
        </w:rPr>
        <w:t>/3190619.3191686</w:t>
      </w:r>
      <w:r w:rsidRPr="00E016AD">
        <w:rPr>
          <w:rFonts w:ascii="Times New Roman" w:hAnsi="Times New Roman" w:cs="Times New Roman"/>
          <w:color w:val="000000"/>
          <w:sz w:val="18"/>
          <w:szCs w:val="16"/>
        </w:rPr>
        <w:t> </w:t>
      </w:r>
    </w:p>
    <w:p w14:paraId="64626C70" w14:textId="77777777" w:rsidR="00E016AD" w:rsidRDefault="00E016AD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D66507" w14:textId="099367C7" w:rsidR="000C7FB7" w:rsidRDefault="000C7FB7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700FEDA" w14:textId="77777777" w:rsidR="00E016AD" w:rsidRDefault="00E016AD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CFB03" w14:textId="717D8AAC" w:rsidR="006E0231" w:rsidRDefault="006E0231" w:rsidP="00814097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Cs w:val="20"/>
        </w:rPr>
      </w:pPr>
      <w:r w:rsidRPr="006E0231">
        <w:rPr>
          <w:rFonts w:ascii="Times New Roman" w:hAnsi="Times New Roman" w:cs="Times New Roman"/>
          <w:b/>
          <w:smallCaps/>
          <w:szCs w:val="20"/>
        </w:rPr>
        <w:t>II</w:t>
      </w:r>
      <w:r w:rsidR="00960A0D">
        <w:rPr>
          <w:rFonts w:ascii="Times New Roman" w:hAnsi="Times New Roman" w:cs="Times New Roman"/>
          <w:b/>
          <w:smallCaps/>
          <w:szCs w:val="20"/>
        </w:rPr>
        <w:t xml:space="preserve">.  </w:t>
      </w:r>
      <w:r w:rsidRPr="006E0231">
        <w:rPr>
          <w:rFonts w:ascii="Times New Roman" w:hAnsi="Times New Roman" w:cs="Times New Roman"/>
          <w:b/>
          <w:smallCaps/>
          <w:szCs w:val="20"/>
        </w:rPr>
        <w:t xml:space="preserve"> </w:t>
      </w:r>
      <w:r w:rsidR="00960A0D">
        <w:rPr>
          <w:rFonts w:ascii="Times New Roman" w:hAnsi="Times New Roman" w:cs="Times New Roman"/>
          <w:b/>
          <w:smallCaps/>
          <w:szCs w:val="20"/>
        </w:rPr>
        <w:t>Analysis and Results</w:t>
      </w:r>
    </w:p>
    <w:p w14:paraId="783DE8D5" w14:textId="77777777" w:rsidR="00546C9C" w:rsidRPr="007838B5" w:rsidRDefault="00546C9C" w:rsidP="00814097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10"/>
          <w:szCs w:val="20"/>
        </w:rPr>
      </w:pPr>
    </w:p>
    <w:p w14:paraId="51D3FD93" w14:textId="61E5114A" w:rsidR="006F2DDC" w:rsidRDefault="006F2DDC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poster </w:t>
      </w:r>
      <w:r w:rsidR="00263B05">
        <w:rPr>
          <w:rFonts w:ascii="Times New Roman" w:hAnsi="Times New Roman" w:cs="Times New Roman"/>
          <w:sz w:val="20"/>
          <w:szCs w:val="20"/>
        </w:rPr>
        <w:t>includes</w:t>
      </w:r>
      <w:r>
        <w:rPr>
          <w:rFonts w:ascii="Times New Roman" w:hAnsi="Times New Roman" w:cs="Times New Roman"/>
          <w:sz w:val="20"/>
          <w:szCs w:val="20"/>
        </w:rPr>
        <w:t xml:space="preserve"> analysis of the following data</w:t>
      </w:r>
      <w:r w:rsidR="00842555">
        <w:rPr>
          <w:rFonts w:ascii="Times New Roman" w:hAnsi="Times New Roman" w:cs="Times New Roman"/>
          <w:sz w:val="20"/>
          <w:szCs w:val="20"/>
        </w:rPr>
        <w:t xml:space="preserve"> </w:t>
      </w:r>
      <w:r w:rsidR="00842555">
        <w:rPr>
          <w:rFonts w:ascii="Times New Roman" w:hAnsi="Times New Roman" w:cs="Times New Roman"/>
          <w:sz w:val="20"/>
          <w:szCs w:val="20"/>
        </w:rPr>
        <w:fldChar w:fldCharType="begin"/>
      </w:r>
      <w:r w:rsidR="00842555">
        <w:rPr>
          <w:rFonts w:ascii="Times New Roman" w:hAnsi="Times New Roman" w:cs="Times New Roman"/>
          <w:sz w:val="20"/>
          <w:szCs w:val="20"/>
        </w:rPr>
        <w:instrText xml:space="preserve"> REF _Ref506992120 \r \h </w:instrText>
      </w:r>
      <w:r w:rsidR="00842555">
        <w:rPr>
          <w:rFonts w:ascii="Times New Roman" w:hAnsi="Times New Roman" w:cs="Times New Roman"/>
          <w:sz w:val="20"/>
          <w:szCs w:val="20"/>
        </w:rPr>
      </w:r>
      <w:r w:rsidR="00842555">
        <w:rPr>
          <w:rFonts w:ascii="Times New Roman" w:hAnsi="Times New Roman" w:cs="Times New Roman"/>
          <w:sz w:val="20"/>
          <w:szCs w:val="20"/>
        </w:rPr>
        <w:fldChar w:fldCharType="separate"/>
      </w:r>
      <w:r w:rsidR="009C62F7">
        <w:rPr>
          <w:rFonts w:ascii="Times New Roman" w:hAnsi="Times New Roman" w:cs="Times New Roman"/>
          <w:sz w:val="20"/>
          <w:szCs w:val="20"/>
        </w:rPr>
        <w:t>[5]</w:t>
      </w:r>
      <w:r w:rsidR="00842555">
        <w:rPr>
          <w:rFonts w:ascii="Times New Roman" w:hAnsi="Times New Roman" w:cs="Times New Roman"/>
          <w:sz w:val="20"/>
          <w:szCs w:val="20"/>
        </w:rPr>
        <w:fldChar w:fldCharType="end"/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1D8E2A44" w14:textId="77777777" w:rsidR="00757DD6" w:rsidRPr="002A6D67" w:rsidRDefault="00757DD6" w:rsidP="00814097">
      <w:pPr>
        <w:spacing w:after="0" w:line="240" w:lineRule="auto"/>
        <w:jc w:val="both"/>
        <w:rPr>
          <w:rFonts w:ascii="Times New Roman" w:hAnsi="Times New Roman" w:cs="Times New Roman"/>
          <w:sz w:val="10"/>
          <w:szCs w:val="20"/>
        </w:rPr>
      </w:pPr>
    </w:p>
    <w:p w14:paraId="0005FECA" w14:textId="64F83B8A" w:rsidR="007436B3" w:rsidRPr="00E016AD" w:rsidRDefault="00960A0D" w:rsidP="007436B3">
      <w:pPr>
        <w:pStyle w:val="ListParagraph"/>
        <w:numPr>
          <w:ilvl w:val="0"/>
          <w:numId w:val="15"/>
        </w:numPr>
        <w:spacing w:after="0" w:line="240" w:lineRule="auto"/>
        <w:ind w:left="27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</w:t>
      </w:r>
      <w:r w:rsidRPr="00960A0D">
        <w:rPr>
          <w:rFonts w:ascii="Times New Roman" w:hAnsi="Times New Roman" w:cs="Times New Roman"/>
          <w:sz w:val="20"/>
          <w:szCs w:val="20"/>
        </w:rPr>
        <w:t xml:space="preserve">everity trends - proportion of vulnerabilities designated </w:t>
      </w:r>
      <w:r w:rsidRPr="00960A0D">
        <w:rPr>
          <w:rFonts w:ascii="Times New Roman" w:hAnsi="Times New Roman" w:cs="Times New Roman"/>
          <w:i/>
          <w:sz w:val="20"/>
          <w:szCs w:val="20"/>
        </w:rPr>
        <w:t>low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960A0D">
        <w:rPr>
          <w:rFonts w:ascii="Times New Roman" w:hAnsi="Times New Roman" w:cs="Times New Roman"/>
          <w:i/>
          <w:sz w:val="20"/>
          <w:szCs w:val="20"/>
        </w:rPr>
        <w:t>medium</w:t>
      </w:r>
      <w:r>
        <w:rPr>
          <w:rFonts w:ascii="Times New Roman" w:hAnsi="Times New Roman" w:cs="Times New Roman"/>
          <w:sz w:val="20"/>
          <w:szCs w:val="20"/>
        </w:rPr>
        <w:t xml:space="preserve">, and </w:t>
      </w:r>
      <w:r w:rsidRPr="00960A0D">
        <w:rPr>
          <w:rFonts w:ascii="Times New Roman" w:hAnsi="Times New Roman" w:cs="Times New Roman"/>
          <w:i/>
          <w:sz w:val="20"/>
          <w:szCs w:val="20"/>
        </w:rPr>
        <w:t>high</w:t>
      </w:r>
      <w:r w:rsidRPr="00960A0D">
        <w:rPr>
          <w:rFonts w:ascii="Times New Roman" w:hAnsi="Times New Roman" w:cs="Times New Roman"/>
          <w:sz w:val="20"/>
          <w:szCs w:val="20"/>
        </w:rPr>
        <w:t xml:space="preserve"> </w:t>
      </w:r>
      <w:r w:rsidR="00395ABC">
        <w:rPr>
          <w:rFonts w:ascii="Times New Roman" w:hAnsi="Times New Roman" w:cs="Times New Roman"/>
          <w:sz w:val="20"/>
          <w:szCs w:val="20"/>
        </w:rPr>
        <w:t>by year.</w:t>
      </w:r>
    </w:p>
    <w:p w14:paraId="68F87BE5" w14:textId="435070D9" w:rsidR="00960A0D" w:rsidRPr="00960A0D" w:rsidRDefault="00960A0D" w:rsidP="00960A0D">
      <w:pPr>
        <w:pStyle w:val="ListParagraph"/>
        <w:numPr>
          <w:ilvl w:val="0"/>
          <w:numId w:val="15"/>
        </w:numPr>
        <w:spacing w:after="0" w:line="240" w:lineRule="auto"/>
        <w:ind w:left="270" w:hanging="180"/>
        <w:jc w:val="both"/>
        <w:rPr>
          <w:rFonts w:ascii="Times New Roman" w:hAnsi="Times New Roman" w:cs="Times New Roman"/>
          <w:sz w:val="20"/>
          <w:szCs w:val="20"/>
        </w:rPr>
      </w:pPr>
      <w:r w:rsidRPr="00960A0D">
        <w:rPr>
          <w:rFonts w:ascii="Times New Roman" w:hAnsi="Times New Roman" w:cs="Times New Roman"/>
          <w:sz w:val="20"/>
          <w:szCs w:val="20"/>
        </w:rPr>
        <w:t>Primary CWE type trends - direction of trend for 19 primary CWE types, further classed as Configuration, Design, or</w:t>
      </w:r>
      <w:r w:rsidR="00395ABC">
        <w:rPr>
          <w:rFonts w:ascii="Times New Roman" w:hAnsi="Times New Roman" w:cs="Times New Roman"/>
          <w:sz w:val="20"/>
          <w:szCs w:val="20"/>
        </w:rPr>
        <w:t xml:space="preserve"> Implementation vulnerabilities.</w:t>
      </w:r>
      <w:r w:rsidRPr="00960A0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40E0BB9" w14:textId="4075CDD7" w:rsidR="00960A0D" w:rsidRPr="00883568" w:rsidRDefault="00960A0D" w:rsidP="00814097">
      <w:pPr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14:paraId="02668148" w14:textId="71F83FE0" w:rsidR="00960A0D" w:rsidRDefault="00960A0D" w:rsidP="008140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Significant findings include:</w:t>
      </w:r>
    </w:p>
    <w:p w14:paraId="5BB77806" w14:textId="77777777" w:rsidR="00757DD6" w:rsidRPr="002A6D67" w:rsidRDefault="00757DD6" w:rsidP="00814097">
      <w:pPr>
        <w:spacing w:after="0" w:line="240" w:lineRule="auto"/>
        <w:jc w:val="both"/>
        <w:rPr>
          <w:rFonts w:ascii="Times New Roman" w:hAnsi="Times New Roman" w:cs="Times New Roman"/>
          <w:sz w:val="10"/>
          <w:szCs w:val="20"/>
        </w:rPr>
      </w:pPr>
    </w:p>
    <w:p w14:paraId="6FC7328B" w14:textId="692FB6EF" w:rsidR="00395ABC" w:rsidRDefault="00960A0D" w:rsidP="00395ABC">
      <w:pPr>
        <w:pStyle w:val="ListParagraph"/>
        <w:numPr>
          <w:ilvl w:val="0"/>
          <w:numId w:val="16"/>
        </w:numPr>
        <w:spacing w:after="0" w:line="240" w:lineRule="auto"/>
        <w:ind w:left="27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</w:t>
      </w:r>
      <w:r w:rsidR="00236F8E" w:rsidRPr="00960A0D">
        <w:rPr>
          <w:rFonts w:ascii="Times New Roman" w:hAnsi="Times New Roman" w:cs="Times New Roman"/>
          <w:sz w:val="20"/>
          <w:szCs w:val="20"/>
        </w:rPr>
        <w:t xml:space="preserve">proportion of </w:t>
      </w:r>
      <w:r w:rsidR="00236F8E" w:rsidRPr="00960A0D">
        <w:rPr>
          <w:rFonts w:ascii="Times New Roman" w:hAnsi="Times New Roman" w:cs="Times New Roman"/>
          <w:i/>
          <w:sz w:val="20"/>
          <w:szCs w:val="20"/>
        </w:rPr>
        <w:t>high</w:t>
      </w:r>
      <w:r w:rsidR="00236F8E" w:rsidRPr="00960A0D">
        <w:rPr>
          <w:rFonts w:ascii="Times New Roman" w:hAnsi="Times New Roman" w:cs="Times New Roman"/>
          <w:sz w:val="20"/>
          <w:szCs w:val="20"/>
        </w:rPr>
        <w:t xml:space="preserve"> severity vulnerabilities </w:t>
      </w:r>
      <w:r w:rsidR="00395ABC">
        <w:rPr>
          <w:rFonts w:ascii="Times New Roman" w:hAnsi="Times New Roman" w:cs="Times New Roman"/>
          <w:sz w:val="20"/>
          <w:szCs w:val="20"/>
        </w:rPr>
        <w:t>trends</w:t>
      </w:r>
      <w:r w:rsidR="00236F8E" w:rsidRPr="00960A0D">
        <w:rPr>
          <w:rFonts w:ascii="Times New Roman" w:hAnsi="Times New Roman" w:cs="Times New Roman"/>
          <w:sz w:val="20"/>
          <w:szCs w:val="20"/>
        </w:rPr>
        <w:t xml:space="preserve"> downward, declining </w:t>
      </w:r>
      <w:r w:rsidR="004932E0" w:rsidRPr="00960A0D">
        <w:rPr>
          <w:rFonts w:ascii="Times New Roman" w:hAnsi="Times New Roman" w:cs="Times New Roman"/>
          <w:sz w:val="20"/>
          <w:szCs w:val="20"/>
        </w:rPr>
        <w:t xml:space="preserve">about </w:t>
      </w:r>
      <w:r w:rsidR="00236F8E" w:rsidRPr="00960A0D">
        <w:rPr>
          <w:rFonts w:ascii="Times New Roman" w:hAnsi="Times New Roman" w:cs="Times New Roman"/>
          <w:sz w:val="20"/>
          <w:szCs w:val="20"/>
        </w:rPr>
        <w:t xml:space="preserve">15 percentage points since 2008. </w:t>
      </w:r>
      <w:r w:rsidR="008245D0" w:rsidRPr="00960A0D">
        <w:rPr>
          <w:rFonts w:ascii="Times New Roman" w:hAnsi="Times New Roman" w:cs="Times New Roman"/>
          <w:sz w:val="20"/>
          <w:szCs w:val="20"/>
        </w:rPr>
        <w:t xml:space="preserve">About </w:t>
      </w:r>
      <w:r w:rsidR="00236F8E" w:rsidRPr="00960A0D">
        <w:rPr>
          <w:rFonts w:ascii="Times New Roman" w:hAnsi="Times New Roman" w:cs="Times New Roman"/>
          <w:sz w:val="20"/>
          <w:szCs w:val="20"/>
        </w:rPr>
        <w:t>two-thirds o</w:t>
      </w:r>
      <w:r>
        <w:rPr>
          <w:rFonts w:ascii="Times New Roman" w:hAnsi="Times New Roman" w:cs="Times New Roman"/>
          <w:sz w:val="20"/>
          <w:szCs w:val="20"/>
        </w:rPr>
        <w:t xml:space="preserve">f this fraction has shifted to </w:t>
      </w:r>
      <w:r w:rsidRPr="00960A0D">
        <w:rPr>
          <w:rFonts w:ascii="Times New Roman" w:hAnsi="Times New Roman" w:cs="Times New Roman"/>
          <w:i/>
          <w:sz w:val="20"/>
          <w:szCs w:val="20"/>
        </w:rPr>
        <w:t>m</w:t>
      </w:r>
      <w:r w:rsidR="00236F8E" w:rsidRPr="00960A0D">
        <w:rPr>
          <w:rFonts w:ascii="Times New Roman" w:hAnsi="Times New Roman" w:cs="Times New Roman"/>
          <w:i/>
          <w:sz w:val="20"/>
          <w:szCs w:val="20"/>
        </w:rPr>
        <w:t>edium</w:t>
      </w:r>
      <w:r w:rsidR="00236F8E" w:rsidRPr="00960A0D">
        <w:rPr>
          <w:rFonts w:ascii="Times New Roman" w:hAnsi="Times New Roman" w:cs="Times New Roman"/>
          <w:sz w:val="20"/>
          <w:szCs w:val="20"/>
        </w:rPr>
        <w:t xml:space="preserve"> severity vulnerabilities</w:t>
      </w:r>
      <w:r w:rsidR="00395ABC">
        <w:rPr>
          <w:rFonts w:ascii="Times New Roman" w:hAnsi="Times New Roman" w:cs="Times New Roman"/>
          <w:sz w:val="20"/>
          <w:szCs w:val="20"/>
        </w:rPr>
        <w:t>.</w:t>
      </w:r>
    </w:p>
    <w:p w14:paraId="6689D7CC" w14:textId="77777777" w:rsidR="00757DD6" w:rsidRPr="002A6D67" w:rsidRDefault="00757DD6" w:rsidP="00757DD6">
      <w:pPr>
        <w:pStyle w:val="ListParagraph"/>
        <w:spacing w:after="0" w:line="240" w:lineRule="auto"/>
        <w:ind w:left="270"/>
        <w:jc w:val="both"/>
        <w:rPr>
          <w:rFonts w:ascii="Times New Roman" w:hAnsi="Times New Roman" w:cs="Times New Roman"/>
          <w:sz w:val="10"/>
          <w:szCs w:val="20"/>
        </w:rPr>
      </w:pPr>
    </w:p>
    <w:p w14:paraId="3D1C2090" w14:textId="2DEA0574" w:rsidR="002A6D67" w:rsidRDefault="00960A0D" w:rsidP="00960A0D">
      <w:pPr>
        <w:pStyle w:val="ListParagraph"/>
        <w:numPr>
          <w:ilvl w:val="0"/>
          <w:numId w:val="16"/>
        </w:numPr>
        <w:spacing w:after="0" w:line="240" w:lineRule="auto"/>
        <w:ind w:left="270" w:hanging="1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="00AC65F3" w:rsidRPr="00960A0D">
        <w:rPr>
          <w:rFonts w:ascii="Times New Roman" w:hAnsi="Times New Roman" w:cs="Times New Roman"/>
          <w:sz w:val="20"/>
          <w:szCs w:val="20"/>
        </w:rPr>
        <w:t>mplementation or coding errors account for ro</w:t>
      </w:r>
      <w:r w:rsidR="006C1B88" w:rsidRPr="00960A0D">
        <w:rPr>
          <w:rFonts w:ascii="Times New Roman" w:hAnsi="Times New Roman" w:cs="Times New Roman"/>
          <w:sz w:val="20"/>
          <w:szCs w:val="20"/>
        </w:rPr>
        <w:t xml:space="preserve">ughly two thirds of the total. </w:t>
      </w:r>
      <w:r w:rsidR="00F70DA8" w:rsidRPr="00960A0D">
        <w:rPr>
          <w:rFonts w:ascii="Times New Roman" w:hAnsi="Times New Roman" w:cs="Times New Roman"/>
          <w:sz w:val="20"/>
          <w:szCs w:val="20"/>
        </w:rPr>
        <w:t xml:space="preserve">We consider the proportion of implementation vulnerabilities, rather than absolute numbers, because the number of vulnerabilities is partially a function of the number of applications released, which has increased over time. </w:t>
      </w:r>
      <w:r w:rsidR="006C1B88" w:rsidRPr="00960A0D">
        <w:rPr>
          <w:rFonts w:ascii="Times New Roman" w:hAnsi="Times New Roman" w:cs="Times New Roman"/>
          <w:sz w:val="20"/>
          <w:szCs w:val="20"/>
        </w:rPr>
        <w:t>Th</w:t>
      </w:r>
      <w:r w:rsidR="0009002A" w:rsidRPr="00960A0D">
        <w:rPr>
          <w:rFonts w:ascii="Times New Roman" w:hAnsi="Times New Roman" w:cs="Times New Roman"/>
          <w:sz w:val="20"/>
          <w:szCs w:val="20"/>
        </w:rPr>
        <w:t xml:space="preserve">e </w:t>
      </w:r>
      <w:r w:rsidR="00AC65F3" w:rsidRPr="00960A0D">
        <w:rPr>
          <w:rFonts w:ascii="Times New Roman" w:hAnsi="Times New Roman" w:cs="Times New Roman"/>
          <w:sz w:val="20"/>
          <w:szCs w:val="20"/>
        </w:rPr>
        <w:t xml:space="preserve">proportion </w:t>
      </w:r>
      <w:r w:rsidR="0009002A" w:rsidRPr="00960A0D">
        <w:rPr>
          <w:rFonts w:ascii="Times New Roman" w:hAnsi="Times New Roman" w:cs="Times New Roman"/>
          <w:sz w:val="20"/>
          <w:szCs w:val="20"/>
        </w:rPr>
        <w:t xml:space="preserve">of implementation vulnerabilities for 2008-2016 </w:t>
      </w:r>
      <w:r w:rsidR="00AC65F3" w:rsidRPr="00960A0D">
        <w:rPr>
          <w:rFonts w:ascii="Times New Roman" w:hAnsi="Times New Roman" w:cs="Times New Roman"/>
          <w:sz w:val="20"/>
          <w:szCs w:val="20"/>
        </w:rPr>
        <w:t xml:space="preserve">is </w:t>
      </w:r>
      <w:r w:rsidR="00CF3BE2" w:rsidRPr="00960A0D">
        <w:rPr>
          <w:rFonts w:ascii="Times New Roman" w:hAnsi="Times New Roman" w:cs="Times New Roman"/>
          <w:sz w:val="20"/>
          <w:szCs w:val="20"/>
        </w:rPr>
        <w:t xml:space="preserve">close to the </w:t>
      </w:r>
      <w:r w:rsidR="0009002A" w:rsidRPr="00960A0D">
        <w:rPr>
          <w:rFonts w:ascii="Times New Roman" w:hAnsi="Times New Roman" w:cs="Times New Roman"/>
          <w:sz w:val="20"/>
          <w:szCs w:val="20"/>
        </w:rPr>
        <w:t xml:space="preserve">64% </w:t>
      </w:r>
      <w:r w:rsidR="00CF3BE2" w:rsidRPr="00960A0D">
        <w:rPr>
          <w:rFonts w:ascii="Times New Roman" w:hAnsi="Times New Roman" w:cs="Times New Roman"/>
          <w:sz w:val="20"/>
          <w:szCs w:val="20"/>
        </w:rPr>
        <w:t xml:space="preserve">reported </w:t>
      </w:r>
      <w:r w:rsidR="0009002A" w:rsidRPr="00960A0D">
        <w:rPr>
          <w:rFonts w:ascii="Times New Roman" w:hAnsi="Times New Roman" w:cs="Times New Roman"/>
          <w:sz w:val="20"/>
          <w:szCs w:val="20"/>
        </w:rPr>
        <w:t xml:space="preserve">for 1998 - 2003 </w:t>
      </w:r>
      <w:r w:rsidR="00CF3BE2" w:rsidRPr="00960A0D">
        <w:rPr>
          <w:rFonts w:ascii="Times New Roman" w:hAnsi="Times New Roman" w:cs="Times New Roman"/>
          <w:sz w:val="20"/>
          <w:szCs w:val="20"/>
        </w:rPr>
        <w:t>in</w:t>
      </w:r>
      <w:r w:rsidR="00AE0E1D" w:rsidRPr="00960A0D">
        <w:rPr>
          <w:rFonts w:ascii="Times New Roman" w:hAnsi="Times New Roman" w:cs="Times New Roman"/>
          <w:sz w:val="20"/>
          <w:szCs w:val="20"/>
        </w:rPr>
        <w:t xml:space="preserve"> an analysis of an early version of NVD</w:t>
      </w:r>
      <w:r w:rsidR="00842555">
        <w:rPr>
          <w:rFonts w:ascii="Times New Roman" w:hAnsi="Times New Roman" w:cs="Times New Roman"/>
          <w:sz w:val="20"/>
          <w:szCs w:val="20"/>
        </w:rPr>
        <w:t xml:space="preserve"> </w:t>
      </w:r>
      <w:r w:rsidR="00842555">
        <w:rPr>
          <w:rFonts w:ascii="Times New Roman" w:hAnsi="Times New Roman" w:cs="Times New Roman"/>
          <w:sz w:val="20"/>
          <w:szCs w:val="20"/>
        </w:rPr>
        <w:fldChar w:fldCharType="begin"/>
      </w:r>
      <w:r w:rsidR="00842555">
        <w:rPr>
          <w:rFonts w:ascii="Times New Roman" w:hAnsi="Times New Roman" w:cs="Times New Roman"/>
          <w:sz w:val="20"/>
          <w:szCs w:val="20"/>
        </w:rPr>
        <w:instrText xml:space="preserve"> REF _Ref506992132 \r \h </w:instrText>
      </w:r>
      <w:r w:rsidR="00842555">
        <w:rPr>
          <w:rFonts w:ascii="Times New Roman" w:hAnsi="Times New Roman" w:cs="Times New Roman"/>
          <w:sz w:val="20"/>
          <w:szCs w:val="20"/>
        </w:rPr>
      </w:r>
      <w:r w:rsidR="00842555">
        <w:rPr>
          <w:rFonts w:ascii="Times New Roman" w:hAnsi="Times New Roman" w:cs="Times New Roman"/>
          <w:sz w:val="20"/>
          <w:szCs w:val="20"/>
        </w:rPr>
        <w:fldChar w:fldCharType="separate"/>
      </w:r>
      <w:r w:rsidR="009C62F7">
        <w:rPr>
          <w:rFonts w:ascii="Times New Roman" w:hAnsi="Times New Roman" w:cs="Times New Roman"/>
          <w:sz w:val="20"/>
          <w:szCs w:val="20"/>
        </w:rPr>
        <w:t>[6]</w:t>
      </w:r>
      <w:r w:rsidR="00842555">
        <w:rPr>
          <w:rFonts w:ascii="Times New Roman" w:hAnsi="Times New Roman" w:cs="Times New Roman"/>
          <w:sz w:val="20"/>
          <w:szCs w:val="20"/>
        </w:rPr>
        <w:fldChar w:fldCharType="end"/>
      </w:r>
      <w:r w:rsidR="00CF3BE2" w:rsidRPr="00960A0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31BD5E6B" w14:textId="77777777" w:rsidR="002A6D67" w:rsidRDefault="002A6D67" w:rsidP="002A6D67">
      <w:pPr>
        <w:pStyle w:val="ListParagraph"/>
        <w:spacing w:after="0" w:line="240" w:lineRule="auto"/>
        <w:ind w:left="270"/>
        <w:jc w:val="both"/>
        <w:rPr>
          <w:rFonts w:ascii="Times New Roman" w:hAnsi="Times New Roman" w:cs="Times New Roman"/>
          <w:sz w:val="20"/>
          <w:szCs w:val="20"/>
        </w:rPr>
      </w:pPr>
    </w:p>
    <w:p w14:paraId="4368C703" w14:textId="4EEBC217" w:rsidR="00D06307" w:rsidRPr="002A6D67" w:rsidRDefault="00F128E3" w:rsidP="002A6D6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2A6D67">
        <w:rPr>
          <w:rFonts w:ascii="Times New Roman" w:hAnsi="Times New Roman" w:cs="Times New Roman"/>
          <w:sz w:val="20"/>
          <w:szCs w:val="20"/>
        </w:rPr>
        <w:t>The high proportion of implementation errors</w:t>
      </w:r>
      <w:r w:rsidR="00AE0E1D" w:rsidRPr="002A6D67">
        <w:rPr>
          <w:rFonts w:ascii="Times New Roman" w:hAnsi="Times New Roman" w:cs="Times New Roman"/>
          <w:sz w:val="20"/>
          <w:szCs w:val="20"/>
        </w:rPr>
        <w:t xml:space="preserve"> suggests that little progress has been made in reducing these </w:t>
      </w:r>
      <w:r w:rsidR="00AC65F3" w:rsidRPr="002A6D67">
        <w:rPr>
          <w:rFonts w:ascii="Times New Roman" w:hAnsi="Times New Roman" w:cs="Times New Roman"/>
          <w:sz w:val="20"/>
          <w:szCs w:val="20"/>
        </w:rPr>
        <w:t xml:space="preserve">vulnerabilities </w:t>
      </w:r>
      <w:r w:rsidR="00AE0E1D" w:rsidRPr="002A6D67">
        <w:rPr>
          <w:rFonts w:ascii="Times New Roman" w:hAnsi="Times New Roman" w:cs="Times New Roman"/>
          <w:sz w:val="20"/>
          <w:szCs w:val="20"/>
        </w:rPr>
        <w:t xml:space="preserve">that </w:t>
      </w:r>
      <w:r w:rsidR="00AC65F3" w:rsidRPr="002A6D67">
        <w:rPr>
          <w:rFonts w:ascii="Times New Roman" w:hAnsi="Times New Roman" w:cs="Times New Roman"/>
          <w:sz w:val="20"/>
          <w:szCs w:val="20"/>
        </w:rPr>
        <w:t>result from simple mistakes</w:t>
      </w:r>
      <w:r w:rsidR="00960A0D" w:rsidRPr="002A6D67">
        <w:rPr>
          <w:rFonts w:ascii="Times New Roman" w:hAnsi="Times New Roman" w:cs="Times New Roman"/>
          <w:sz w:val="20"/>
          <w:szCs w:val="20"/>
        </w:rPr>
        <w:t xml:space="preserve">, but also that more extensive use of static analysis tools, code reviews, and testing could lead to </w:t>
      </w:r>
      <w:proofErr w:type="spellStart"/>
      <w:r w:rsidR="00960A0D" w:rsidRPr="002A6D67">
        <w:rPr>
          <w:rFonts w:ascii="Times New Roman" w:hAnsi="Times New Roman" w:cs="Times New Roman"/>
          <w:sz w:val="20"/>
          <w:szCs w:val="20"/>
        </w:rPr>
        <w:t>signficant</w:t>
      </w:r>
      <w:proofErr w:type="spellEnd"/>
      <w:r w:rsidR="00960A0D" w:rsidRPr="002A6D67">
        <w:rPr>
          <w:rFonts w:ascii="Times New Roman" w:hAnsi="Times New Roman" w:cs="Times New Roman"/>
          <w:sz w:val="20"/>
          <w:szCs w:val="20"/>
        </w:rPr>
        <w:t xml:space="preserve"> improvement</w:t>
      </w:r>
      <w:r w:rsidR="00AC65F3" w:rsidRPr="002A6D67">
        <w:rPr>
          <w:rFonts w:ascii="Times New Roman" w:hAnsi="Times New Roman" w:cs="Times New Roman"/>
          <w:sz w:val="20"/>
          <w:szCs w:val="20"/>
        </w:rPr>
        <w:t xml:space="preserve">. </w:t>
      </w:r>
      <w:r w:rsidR="002A6D67">
        <w:rPr>
          <w:rFonts w:ascii="Times New Roman" w:hAnsi="Times New Roman" w:cs="Times New Roman"/>
          <w:sz w:val="20"/>
          <w:szCs w:val="20"/>
        </w:rPr>
        <w:t xml:space="preserve">The poster also briefly summarizes data on effectiveness of approaches to preventing and detecting errors before release. </w:t>
      </w:r>
    </w:p>
    <w:p w14:paraId="742386FC" w14:textId="0BA14CA3" w:rsidR="00E331D6" w:rsidRPr="007436B3" w:rsidRDefault="00E331D6" w:rsidP="00541049">
      <w:pPr>
        <w:spacing w:after="0" w:line="240" w:lineRule="auto"/>
        <w:jc w:val="both"/>
        <w:rPr>
          <w:rFonts w:ascii="Times New Roman" w:hAnsi="Times New Roman" w:cs="Times New Roman"/>
          <w:sz w:val="16"/>
          <w:szCs w:val="20"/>
        </w:rPr>
      </w:pPr>
    </w:p>
    <w:p w14:paraId="5FE719CF" w14:textId="4C1A64F8" w:rsidR="00DF37A8" w:rsidRDefault="00AE0E1D" w:rsidP="000932B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  <w:r w:rsidRPr="00AE0E1D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P</w:t>
      </w:r>
      <w:r w:rsidR="002808F8" w:rsidRPr="00AE0E1D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roducts may be identified in this document, but such identification does</w:t>
      </w:r>
      <w:r w:rsidR="001004D0" w:rsidRPr="00AE0E1D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not</w:t>
      </w:r>
      <w:r w:rsidR="002808F8" w:rsidRPr="00AE0E1D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 xml:space="preserve"> imply recommendation by the </w:t>
      </w:r>
      <w:r w:rsidR="00E016AD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NIST</w:t>
      </w:r>
      <w:r w:rsidR="002808F8" w:rsidRPr="00AE0E1D"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  <w:t>, nor that the products identified are necessarily the best available for the purpose.</w:t>
      </w:r>
    </w:p>
    <w:p w14:paraId="2365177C" w14:textId="77777777" w:rsidR="00FA0E9A" w:rsidRPr="00860D4B" w:rsidRDefault="00FA0E9A" w:rsidP="000932B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16"/>
          <w:szCs w:val="16"/>
        </w:rPr>
      </w:pPr>
    </w:p>
    <w:p w14:paraId="423D3F9A" w14:textId="4C7C249D" w:rsidR="00E03C77" w:rsidRPr="009C62F7" w:rsidRDefault="00E03C77" w:rsidP="009C62F7">
      <w:pPr>
        <w:pStyle w:val="ListParagraph"/>
        <w:numPr>
          <w:ilvl w:val="0"/>
          <w:numId w:val="14"/>
        </w:numPr>
        <w:spacing w:after="0" w:line="240" w:lineRule="auto"/>
        <w:ind w:left="270" w:hanging="270"/>
        <w:rPr>
          <w:rFonts w:ascii="Times New Roman" w:eastAsia="Times New Roman" w:hAnsi="Times New Roman" w:cs="Times New Roman"/>
          <w:sz w:val="16"/>
          <w:szCs w:val="18"/>
        </w:rPr>
      </w:pPr>
      <w:bookmarkStart w:id="1" w:name="_Ref506992044"/>
      <w:bookmarkStart w:id="2" w:name="_Ref480193990"/>
      <w:bookmarkStart w:id="3" w:name="_Ref478562618"/>
      <w:r w:rsidRPr="009C62F7">
        <w:rPr>
          <w:rFonts w:ascii="Times New Roman" w:eastAsia="Times New Roman" w:hAnsi="Times New Roman" w:cs="Times New Roman"/>
          <w:sz w:val="16"/>
          <w:szCs w:val="18"/>
        </w:rPr>
        <w:t xml:space="preserve">Black, P. E., Badger, M. L., Guttman, B., &amp; Fong, E. N. (2016). </w:t>
      </w:r>
      <w:r w:rsidRPr="009C62F7">
        <w:rPr>
          <w:rFonts w:ascii="Times New Roman" w:eastAsia="Times New Roman" w:hAnsi="Times New Roman" w:cs="Times New Roman"/>
          <w:i/>
          <w:iCs/>
          <w:sz w:val="16"/>
          <w:szCs w:val="18"/>
        </w:rPr>
        <w:t>Dramatically Reducing Software Vulnerabilities: Report to the White House Office of Science and Technology Policy</w:t>
      </w:r>
      <w:r w:rsidR="00F93D47" w:rsidRPr="009C62F7">
        <w:rPr>
          <w:rFonts w:ascii="Times New Roman" w:eastAsia="Times New Roman" w:hAnsi="Times New Roman" w:cs="Times New Roman"/>
          <w:i/>
          <w:iCs/>
          <w:sz w:val="16"/>
          <w:szCs w:val="18"/>
        </w:rPr>
        <w:t>.</w:t>
      </w:r>
      <w:r w:rsidR="00F93D47" w:rsidRPr="009C62F7">
        <w:rPr>
          <w:rFonts w:ascii="Times New Roman" w:eastAsia="Times New Roman" w:hAnsi="Times New Roman" w:cs="Times New Roman"/>
          <w:sz w:val="16"/>
          <w:szCs w:val="18"/>
        </w:rPr>
        <w:t xml:space="preserve">  </w:t>
      </w:r>
      <w:r w:rsidR="00F36969" w:rsidRPr="009C62F7">
        <w:rPr>
          <w:rFonts w:ascii="Times New Roman" w:eastAsia="Times New Roman" w:hAnsi="Times New Roman" w:cs="Times New Roman"/>
          <w:sz w:val="16"/>
          <w:szCs w:val="18"/>
        </w:rPr>
        <w:t>NIST Interagency Report, NISTIR</w:t>
      </w:r>
      <w:r w:rsidR="00F93D47" w:rsidRPr="009C62F7">
        <w:rPr>
          <w:rFonts w:ascii="Times New Roman" w:eastAsia="Times New Roman" w:hAnsi="Times New Roman" w:cs="Times New Roman"/>
          <w:sz w:val="16"/>
          <w:szCs w:val="18"/>
        </w:rPr>
        <w:t>-8151</w:t>
      </w:r>
      <w:r w:rsidRPr="009C62F7">
        <w:rPr>
          <w:rFonts w:ascii="Times New Roman" w:eastAsia="Times New Roman" w:hAnsi="Times New Roman" w:cs="Times New Roman"/>
          <w:sz w:val="16"/>
          <w:szCs w:val="18"/>
        </w:rPr>
        <w:t>.</w:t>
      </w:r>
      <w:bookmarkEnd w:id="1"/>
    </w:p>
    <w:p w14:paraId="6178EBD9" w14:textId="6D4EC387" w:rsidR="008B744F" w:rsidRPr="009C62F7" w:rsidRDefault="008B744F" w:rsidP="009C62F7">
      <w:pPr>
        <w:pStyle w:val="ListParagraph"/>
        <w:numPr>
          <w:ilvl w:val="0"/>
          <w:numId w:val="14"/>
        </w:numPr>
        <w:spacing w:after="0" w:line="240" w:lineRule="auto"/>
        <w:ind w:left="270" w:hanging="270"/>
        <w:rPr>
          <w:rFonts w:ascii="Times New Roman" w:eastAsia="Times New Roman" w:hAnsi="Times New Roman" w:cs="Times New Roman"/>
          <w:sz w:val="16"/>
          <w:szCs w:val="18"/>
        </w:rPr>
      </w:pPr>
      <w:bookmarkStart w:id="4" w:name="_Ref506992057"/>
      <w:r w:rsidRPr="009C62F7">
        <w:rPr>
          <w:rFonts w:ascii="Times New Roman" w:eastAsia="Times New Roman" w:hAnsi="Times New Roman" w:cs="Times New Roman"/>
          <w:sz w:val="16"/>
          <w:szCs w:val="18"/>
        </w:rPr>
        <w:t xml:space="preserve">National Vulnerability Database, </w:t>
      </w:r>
      <w:r w:rsidR="002278FA" w:rsidRPr="009C62F7">
        <w:rPr>
          <w:rFonts w:ascii="Times New Roman" w:eastAsia="Times New Roman" w:hAnsi="Times New Roman" w:cs="Times New Roman"/>
          <w:sz w:val="16"/>
          <w:szCs w:val="18"/>
        </w:rPr>
        <w:t>http://nvd.nist.gov</w:t>
      </w:r>
      <w:bookmarkEnd w:id="2"/>
      <w:r w:rsidR="002278FA" w:rsidRPr="009C62F7">
        <w:rPr>
          <w:rFonts w:ascii="Times New Roman" w:eastAsia="Times New Roman" w:hAnsi="Times New Roman" w:cs="Times New Roman"/>
          <w:sz w:val="16"/>
          <w:szCs w:val="18"/>
        </w:rPr>
        <w:t xml:space="preserve"> 2017</w:t>
      </w:r>
      <w:bookmarkEnd w:id="4"/>
    </w:p>
    <w:p w14:paraId="2289C484" w14:textId="214719DC" w:rsidR="00FE3343" w:rsidRPr="009C62F7" w:rsidRDefault="00FE3343" w:rsidP="009C62F7">
      <w:pPr>
        <w:pStyle w:val="ListParagraph"/>
        <w:numPr>
          <w:ilvl w:val="0"/>
          <w:numId w:val="14"/>
        </w:numPr>
        <w:spacing w:after="0" w:line="240" w:lineRule="auto"/>
        <w:ind w:left="270" w:hanging="270"/>
        <w:rPr>
          <w:rFonts w:ascii="Times New Roman" w:eastAsia="Times New Roman" w:hAnsi="Times New Roman" w:cs="Times New Roman"/>
          <w:sz w:val="16"/>
          <w:szCs w:val="18"/>
        </w:rPr>
      </w:pPr>
      <w:bookmarkStart w:id="5" w:name="_Ref507050655"/>
      <w:r w:rsidRPr="009C62F7">
        <w:rPr>
          <w:rFonts w:ascii="Times New Roman" w:eastAsia="Times New Roman" w:hAnsi="Times New Roman" w:cs="Times New Roman"/>
          <w:sz w:val="16"/>
          <w:szCs w:val="18"/>
        </w:rPr>
        <w:t>Common Vulnerabilities and Exposures, http</w:t>
      </w:r>
      <w:r w:rsidR="00D95942" w:rsidRPr="009C62F7">
        <w:rPr>
          <w:rFonts w:ascii="Times New Roman" w:eastAsia="Times New Roman" w:hAnsi="Times New Roman" w:cs="Times New Roman"/>
          <w:sz w:val="16"/>
          <w:szCs w:val="18"/>
        </w:rPr>
        <w:t>s</w:t>
      </w:r>
      <w:r w:rsidRPr="009C62F7">
        <w:rPr>
          <w:rFonts w:ascii="Times New Roman" w:eastAsia="Times New Roman" w:hAnsi="Times New Roman" w:cs="Times New Roman"/>
          <w:sz w:val="16"/>
          <w:szCs w:val="18"/>
        </w:rPr>
        <w:t>://cve.mitre.org.</w:t>
      </w:r>
      <w:bookmarkEnd w:id="5"/>
      <w:r w:rsidRPr="009C62F7">
        <w:rPr>
          <w:rFonts w:ascii="Times New Roman" w:eastAsia="Times New Roman" w:hAnsi="Times New Roman" w:cs="Times New Roman"/>
          <w:sz w:val="16"/>
          <w:szCs w:val="18"/>
        </w:rPr>
        <w:t xml:space="preserve"> </w:t>
      </w:r>
    </w:p>
    <w:p w14:paraId="3FB7D202" w14:textId="6111E649" w:rsidR="00D95942" w:rsidRPr="009C62F7" w:rsidRDefault="00D95942" w:rsidP="009C62F7">
      <w:pPr>
        <w:pStyle w:val="ListParagraph"/>
        <w:numPr>
          <w:ilvl w:val="0"/>
          <w:numId w:val="14"/>
        </w:numPr>
        <w:spacing w:after="0" w:line="240" w:lineRule="auto"/>
        <w:ind w:left="270" w:hanging="270"/>
        <w:rPr>
          <w:rFonts w:ascii="Times New Roman" w:eastAsia="Times New Roman" w:hAnsi="Times New Roman" w:cs="Times New Roman"/>
          <w:sz w:val="16"/>
          <w:szCs w:val="18"/>
        </w:rPr>
      </w:pPr>
      <w:bookmarkStart w:id="6" w:name="_Ref507050632"/>
      <w:r w:rsidRPr="009C62F7">
        <w:rPr>
          <w:rFonts w:ascii="Times New Roman" w:eastAsia="Times New Roman" w:hAnsi="Times New Roman" w:cs="Times New Roman"/>
          <w:sz w:val="16"/>
          <w:szCs w:val="18"/>
        </w:rPr>
        <w:t>Common Weakness Enumeration, https://cwe.mitre.org.</w:t>
      </w:r>
      <w:bookmarkEnd w:id="6"/>
    </w:p>
    <w:p w14:paraId="709FCC97" w14:textId="47CBD037" w:rsidR="00E03C77" w:rsidRPr="009C62F7" w:rsidRDefault="00E03C77" w:rsidP="009C62F7">
      <w:pPr>
        <w:pStyle w:val="ListParagraph"/>
        <w:numPr>
          <w:ilvl w:val="0"/>
          <w:numId w:val="14"/>
        </w:numPr>
        <w:spacing w:after="0" w:line="240" w:lineRule="auto"/>
        <w:ind w:left="270" w:hanging="270"/>
        <w:rPr>
          <w:rFonts w:ascii="Times New Roman" w:eastAsia="Times New Roman" w:hAnsi="Times New Roman" w:cs="Times New Roman"/>
          <w:sz w:val="16"/>
          <w:szCs w:val="18"/>
        </w:rPr>
      </w:pPr>
      <w:bookmarkStart w:id="7" w:name="_Ref506992120"/>
      <w:bookmarkStart w:id="8" w:name="_Ref478733918"/>
      <w:r w:rsidRPr="009C62F7">
        <w:rPr>
          <w:rFonts w:ascii="Times New Roman" w:hAnsi="Times New Roman" w:cs="Times New Roman"/>
          <w:sz w:val="16"/>
          <w:szCs w:val="18"/>
        </w:rPr>
        <w:t xml:space="preserve">Kuhn, D. R., Raunak, M. S., &amp; Kacker, R. (2017, July). An Analysis of Vulnerability Trends, 2008-2016. </w:t>
      </w:r>
      <w:r w:rsidRPr="009C62F7">
        <w:rPr>
          <w:rFonts w:ascii="Times New Roman" w:hAnsi="Times New Roman" w:cs="Times New Roman"/>
          <w:i/>
          <w:sz w:val="16"/>
          <w:szCs w:val="18"/>
        </w:rPr>
        <w:t>Software Quality, Reliability and Security</w:t>
      </w:r>
      <w:r w:rsidRPr="009C62F7">
        <w:rPr>
          <w:rFonts w:ascii="Times New Roman" w:hAnsi="Times New Roman" w:cs="Times New Roman"/>
          <w:sz w:val="16"/>
          <w:szCs w:val="18"/>
        </w:rPr>
        <w:t xml:space="preserve"> (QRS-C), 2017 IEEE International Conference on (pp. 587-588).</w:t>
      </w:r>
      <w:bookmarkEnd w:id="7"/>
    </w:p>
    <w:p w14:paraId="3FD6068C" w14:textId="62900FB9" w:rsidR="00DF37A8" w:rsidRPr="009C62F7" w:rsidRDefault="00CF3BE2" w:rsidP="009C62F7">
      <w:pPr>
        <w:pStyle w:val="ListParagraph"/>
        <w:numPr>
          <w:ilvl w:val="0"/>
          <w:numId w:val="14"/>
        </w:numPr>
        <w:spacing w:after="0" w:line="240" w:lineRule="auto"/>
        <w:ind w:left="270" w:hanging="270"/>
        <w:rPr>
          <w:rFonts w:ascii="Times New Roman" w:eastAsia="Times New Roman" w:hAnsi="Times New Roman" w:cs="Times New Roman"/>
          <w:sz w:val="16"/>
          <w:szCs w:val="18"/>
        </w:rPr>
      </w:pPr>
      <w:bookmarkStart w:id="9" w:name="_Ref506992132"/>
      <w:proofErr w:type="spellStart"/>
      <w:r w:rsidRPr="009C62F7">
        <w:rPr>
          <w:rFonts w:ascii="Times New Roman" w:eastAsia="Times New Roman" w:hAnsi="Times New Roman" w:cs="Times New Roman"/>
          <w:sz w:val="16"/>
          <w:szCs w:val="18"/>
        </w:rPr>
        <w:t>Heffley</w:t>
      </w:r>
      <w:proofErr w:type="spellEnd"/>
      <w:r w:rsidRPr="009C62F7">
        <w:rPr>
          <w:rFonts w:ascii="Times New Roman" w:eastAsia="Times New Roman" w:hAnsi="Times New Roman" w:cs="Times New Roman"/>
          <w:sz w:val="16"/>
          <w:szCs w:val="18"/>
        </w:rPr>
        <w:t xml:space="preserve">, Jon, and Pascal Meunier. "Can source code auditing software identify common vulnerabilities and be used to evaluate software security?" </w:t>
      </w:r>
      <w:r w:rsidR="002C7DD5" w:rsidRPr="009C62F7">
        <w:rPr>
          <w:rFonts w:ascii="Times New Roman" w:eastAsia="Times New Roman" w:hAnsi="Times New Roman" w:cs="Times New Roman"/>
          <w:i/>
          <w:iCs/>
          <w:sz w:val="16"/>
          <w:szCs w:val="18"/>
        </w:rPr>
        <w:t xml:space="preserve">System Sciences, </w:t>
      </w:r>
      <w:r w:rsidRPr="009C62F7">
        <w:rPr>
          <w:rFonts w:ascii="Times New Roman" w:eastAsia="Times New Roman" w:hAnsi="Times New Roman" w:cs="Times New Roman"/>
          <w:i/>
          <w:iCs/>
          <w:sz w:val="16"/>
          <w:szCs w:val="18"/>
        </w:rPr>
        <w:t xml:space="preserve">37th Annual Hawaii Intl </w:t>
      </w:r>
      <w:proofErr w:type="spellStart"/>
      <w:r w:rsidRPr="009C62F7">
        <w:rPr>
          <w:rFonts w:ascii="Times New Roman" w:eastAsia="Times New Roman" w:hAnsi="Times New Roman" w:cs="Times New Roman"/>
          <w:i/>
          <w:iCs/>
          <w:sz w:val="16"/>
          <w:szCs w:val="18"/>
        </w:rPr>
        <w:t>Conf</w:t>
      </w:r>
      <w:proofErr w:type="spellEnd"/>
      <w:r w:rsidRPr="009C62F7">
        <w:rPr>
          <w:rFonts w:ascii="Times New Roman" w:eastAsia="Times New Roman" w:hAnsi="Times New Roman" w:cs="Times New Roman"/>
          <w:sz w:val="16"/>
          <w:szCs w:val="18"/>
        </w:rPr>
        <w:t>, IEEE, 2004.</w:t>
      </w:r>
      <w:bookmarkEnd w:id="3"/>
      <w:bookmarkEnd w:id="8"/>
      <w:bookmarkEnd w:id="9"/>
    </w:p>
    <w:sectPr w:rsidR="00DF37A8" w:rsidRPr="009C62F7" w:rsidSect="008C0290">
      <w:type w:val="continuous"/>
      <w:pgSz w:w="12240" w:h="15840" w:code="1"/>
      <w:pgMar w:top="1152" w:right="1296" w:bottom="1296" w:left="1296" w:header="720" w:footer="720" w:gutter="0"/>
      <w:cols w:num="2" w:space="4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BA55F" w14:textId="77777777" w:rsidR="002F7894" w:rsidRDefault="002F7894" w:rsidP="006B4A24">
      <w:pPr>
        <w:spacing w:after="0" w:line="240" w:lineRule="auto"/>
      </w:pPr>
      <w:r>
        <w:separator/>
      </w:r>
    </w:p>
  </w:endnote>
  <w:endnote w:type="continuationSeparator" w:id="0">
    <w:p w14:paraId="3B054B4A" w14:textId="77777777" w:rsidR="002F7894" w:rsidRDefault="002F7894" w:rsidP="006B4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2358D" w14:textId="77777777" w:rsidR="002F7894" w:rsidRDefault="002F7894" w:rsidP="006B4A24">
      <w:pPr>
        <w:spacing w:after="0" w:line="240" w:lineRule="auto"/>
      </w:pPr>
      <w:r>
        <w:separator/>
      </w:r>
    </w:p>
  </w:footnote>
  <w:footnote w:type="continuationSeparator" w:id="0">
    <w:p w14:paraId="64E10256" w14:textId="77777777" w:rsidR="002F7894" w:rsidRDefault="002F7894" w:rsidP="006B4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0185B" w14:textId="66B4F689" w:rsidR="00CB22C3" w:rsidRPr="00CB22C3" w:rsidRDefault="00CB22C3" w:rsidP="00BA39D0">
    <w:pPr>
      <w:pStyle w:val="Header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A2CB8"/>
    <w:multiLevelType w:val="hybridMultilevel"/>
    <w:tmpl w:val="AFA27FB0"/>
    <w:lvl w:ilvl="0" w:tplc="29AE51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AC27AE">
      <w:start w:val="10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E8128">
      <w:start w:val="102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60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D27E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26A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B00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2EC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5A07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4B4802"/>
    <w:multiLevelType w:val="hybridMultilevel"/>
    <w:tmpl w:val="BF9A0716"/>
    <w:lvl w:ilvl="0" w:tplc="4254048C">
      <w:start w:val="1"/>
      <w:numFmt w:val="decimal"/>
      <w:lvlText w:val="%1."/>
      <w:lvlJc w:val="left"/>
      <w:pPr>
        <w:ind w:left="810" w:hanging="360"/>
      </w:pPr>
      <w:rPr>
        <w:rFonts w:eastAsiaTheme="minorEastAsia"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66574D2"/>
    <w:multiLevelType w:val="multilevel"/>
    <w:tmpl w:val="D8D4DC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66374E"/>
    <w:multiLevelType w:val="hybridMultilevel"/>
    <w:tmpl w:val="037AD15A"/>
    <w:lvl w:ilvl="0" w:tplc="1E66B7F6">
      <w:start w:val="3"/>
      <w:numFmt w:val="bullet"/>
      <w:lvlText w:val="-"/>
      <w:lvlJc w:val="left"/>
      <w:pPr>
        <w:ind w:left="1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157C580C"/>
    <w:multiLevelType w:val="hybridMultilevel"/>
    <w:tmpl w:val="2A72A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77388"/>
    <w:multiLevelType w:val="hybridMultilevel"/>
    <w:tmpl w:val="FE8869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17365F6"/>
    <w:multiLevelType w:val="hybridMultilevel"/>
    <w:tmpl w:val="D8D4DC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6E1092"/>
    <w:multiLevelType w:val="hybridMultilevel"/>
    <w:tmpl w:val="B37876AA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3D900438"/>
    <w:multiLevelType w:val="hybridMultilevel"/>
    <w:tmpl w:val="1F36A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F44AC9"/>
    <w:multiLevelType w:val="hybridMultilevel"/>
    <w:tmpl w:val="87F06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35C9B"/>
    <w:multiLevelType w:val="hybridMultilevel"/>
    <w:tmpl w:val="D698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339EB"/>
    <w:multiLevelType w:val="hybridMultilevel"/>
    <w:tmpl w:val="4844D3EC"/>
    <w:lvl w:ilvl="0" w:tplc="86F83F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1629F8">
      <w:start w:val="102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B2C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D85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C8C8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9E4D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3C7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304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C3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95A0A69"/>
    <w:multiLevelType w:val="hybridMultilevel"/>
    <w:tmpl w:val="2D92C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0D65"/>
    <w:multiLevelType w:val="hybridMultilevel"/>
    <w:tmpl w:val="97646006"/>
    <w:lvl w:ilvl="0" w:tplc="911C669A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 w15:restartNumberingAfterBreak="0">
    <w:nsid w:val="6C08483D"/>
    <w:multiLevelType w:val="hybridMultilevel"/>
    <w:tmpl w:val="C2FA741A"/>
    <w:lvl w:ilvl="0" w:tplc="8B827700">
      <w:start w:val="1"/>
      <w:numFmt w:val="decimal"/>
      <w:pStyle w:val="Caption"/>
      <w:lvlText w:val="Figure %1."/>
      <w:lvlJc w:val="left"/>
      <w:pPr>
        <w:tabs>
          <w:tab w:val="num" w:pos="1440"/>
        </w:tabs>
        <w:ind w:left="0" w:firstLine="0"/>
      </w:pPr>
      <w:rPr>
        <w:rFonts w:hint="default"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D5152AE"/>
    <w:multiLevelType w:val="hybridMultilevel"/>
    <w:tmpl w:val="4BC2B1F6"/>
    <w:lvl w:ilvl="0" w:tplc="E3AE13E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0"/>
  </w:num>
  <w:num w:numId="5">
    <w:abstractNumId w:val="11"/>
  </w:num>
  <w:num w:numId="6">
    <w:abstractNumId w:val="13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2"/>
  </w:num>
  <w:num w:numId="14">
    <w:abstractNumId w:val="15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E42"/>
    <w:rsid w:val="0001081B"/>
    <w:rsid w:val="0001411B"/>
    <w:rsid w:val="00014B29"/>
    <w:rsid w:val="000229FC"/>
    <w:rsid w:val="00033FF0"/>
    <w:rsid w:val="00036FCA"/>
    <w:rsid w:val="00041EE8"/>
    <w:rsid w:val="00047754"/>
    <w:rsid w:val="00051DE7"/>
    <w:rsid w:val="00075364"/>
    <w:rsid w:val="0007738F"/>
    <w:rsid w:val="0009002A"/>
    <w:rsid w:val="000932B1"/>
    <w:rsid w:val="00096C2E"/>
    <w:rsid w:val="00097B00"/>
    <w:rsid w:val="000A4E02"/>
    <w:rsid w:val="000A54B3"/>
    <w:rsid w:val="000A707D"/>
    <w:rsid w:val="000B084C"/>
    <w:rsid w:val="000B0FDB"/>
    <w:rsid w:val="000B1275"/>
    <w:rsid w:val="000B562A"/>
    <w:rsid w:val="000B669E"/>
    <w:rsid w:val="000B7A33"/>
    <w:rsid w:val="000C4980"/>
    <w:rsid w:val="000C7FB7"/>
    <w:rsid w:val="000D001E"/>
    <w:rsid w:val="000E0DC2"/>
    <w:rsid w:val="000F16BA"/>
    <w:rsid w:val="000F4ECF"/>
    <w:rsid w:val="001004D0"/>
    <w:rsid w:val="001005AE"/>
    <w:rsid w:val="00100FBC"/>
    <w:rsid w:val="00101080"/>
    <w:rsid w:val="00104D77"/>
    <w:rsid w:val="001166D3"/>
    <w:rsid w:val="00117C6E"/>
    <w:rsid w:val="0012268C"/>
    <w:rsid w:val="00124885"/>
    <w:rsid w:val="00131085"/>
    <w:rsid w:val="001318C0"/>
    <w:rsid w:val="001376A4"/>
    <w:rsid w:val="00157EF1"/>
    <w:rsid w:val="0017097B"/>
    <w:rsid w:val="00175052"/>
    <w:rsid w:val="001866CF"/>
    <w:rsid w:val="00194B80"/>
    <w:rsid w:val="00195A28"/>
    <w:rsid w:val="001A70FC"/>
    <w:rsid w:val="001B3FA9"/>
    <w:rsid w:val="001C0249"/>
    <w:rsid w:val="001C3199"/>
    <w:rsid w:val="001C4E61"/>
    <w:rsid w:val="001D068E"/>
    <w:rsid w:val="001D5935"/>
    <w:rsid w:val="001D5A43"/>
    <w:rsid w:val="001D75C7"/>
    <w:rsid w:val="001D786B"/>
    <w:rsid w:val="001F2AD2"/>
    <w:rsid w:val="001F2CBF"/>
    <w:rsid w:val="001F4507"/>
    <w:rsid w:val="001F64DF"/>
    <w:rsid w:val="002077F4"/>
    <w:rsid w:val="00222D2B"/>
    <w:rsid w:val="002257BB"/>
    <w:rsid w:val="00226AEF"/>
    <w:rsid w:val="002278FA"/>
    <w:rsid w:val="00232466"/>
    <w:rsid w:val="00236F8E"/>
    <w:rsid w:val="00244DF7"/>
    <w:rsid w:val="002513C6"/>
    <w:rsid w:val="0025181F"/>
    <w:rsid w:val="00263B05"/>
    <w:rsid w:val="00264FCD"/>
    <w:rsid w:val="00274233"/>
    <w:rsid w:val="002808F8"/>
    <w:rsid w:val="002820EF"/>
    <w:rsid w:val="002849DE"/>
    <w:rsid w:val="00296E64"/>
    <w:rsid w:val="002A6D67"/>
    <w:rsid w:val="002A6DC0"/>
    <w:rsid w:val="002B3CBE"/>
    <w:rsid w:val="002B758C"/>
    <w:rsid w:val="002B7A7F"/>
    <w:rsid w:val="002C7DD5"/>
    <w:rsid w:val="002E519A"/>
    <w:rsid w:val="002F7894"/>
    <w:rsid w:val="003159CD"/>
    <w:rsid w:val="00341E8A"/>
    <w:rsid w:val="0035098A"/>
    <w:rsid w:val="003515B6"/>
    <w:rsid w:val="003558C5"/>
    <w:rsid w:val="00356C68"/>
    <w:rsid w:val="003614E9"/>
    <w:rsid w:val="00361A10"/>
    <w:rsid w:val="00367707"/>
    <w:rsid w:val="00371DD6"/>
    <w:rsid w:val="00374337"/>
    <w:rsid w:val="00377D43"/>
    <w:rsid w:val="003821CD"/>
    <w:rsid w:val="00386394"/>
    <w:rsid w:val="00393B12"/>
    <w:rsid w:val="00395A7F"/>
    <w:rsid w:val="00395ABC"/>
    <w:rsid w:val="0039799E"/>
    <w:rsid w:val="003C13A3"/>
    <w:rsid w:val="003C1D0A"/>
    <w:rsid w:val="003C3841"/>
    <w:rsid w:val="003C4A9A"/>
    <w:rsid w:val="003D0385"/>
    <w:rsid w:val="003D49D0"/>
    <w:rsid w:val="003E4457"/>
    <w:rsid w:val="003E750A"/>
    <w:rsid w:val="00407F95"/>
    <w:rsid w:val="00410E12"/>
    <w:rsid w:val="00414357"/>
    <w:rsid w:val="004208BE"/>
    <w:rsid w:val="004216FE"/>
    <w:rsid w:val="0043773A"/>
    <w:rsid w:val="00461EC6"/>
    <w:rsid w:val="00463BD0"/>
    <w:rsid w:val="00463DDC"/>
    <w:rsid w:val="0046755B"/>
    <w:rsid w:val="00485D00"/>
    <w:rsid w:val="00486F82"/>
    <w:rsid w:val="00491BF9"/>
    <w:rsid w:val="004932E0"/>
    <w:rsid w:val="004A0DA0"/>
    <w:rsid w:val="004A51FB"/>
    <w:rsid w:val="004C0FC5"/>
    <w:rsid w:val="004C27CE"/>
    <w:rsid w:val="004C3789"/>
    <w:rsid w:val="004D0391"/>
    <w:rsid w:val="004D5214"/>
    <w:rsid w:val="004E12C3"/>
    <w:rsid w:val="004F3127"/>
    <w:rsid w:val="004F472E"/>
    <w:rsid w:val="0050081E"/>
    <w:rsid w:val="00501634"/>
    <w:rsid w:val="00505318"/>
    <w:rsid w:val="00514BF5"/>
    <w:rsid w:val="00517FA7"/>
    <w:rsid w:val="00525377"/>
    <w:rsid w:val="00534856"/>
    <w:rsid w:val="0054036D"/>
    <w:rsid w:val="00541049"/>
    <w:rsid w:val="00546C9C"/>
    <w:rsid w:val="00560A1B"/>
    <w:rsid w:val="00581A7F"/>
    <w:rsid w:val="00584760"/>
    <w:rsid w:val="005A097C"/>
    <w:rsid w:val="005A5BE6"/>
    <w:rsid w:val="005C3B30"/>
    <w:rsid w:val="005D1D59"/>
    <w:rsid w:val="005E4922"/>
    <w:rsid w:val="005E4C01"/>
    <w:rsid w:val="00601AF5"/>
    <w:rsid w:val="00606421"/>
    <w:rsid w:val="006220FF"/>
    <w:rsid w:val="0062295B"/>
    <w:rsid w:val="006244EE"/>
    <w:rsid w:val="00634B14"/>
    <w:rsid w:val="0064001B"/>
    <w:rsid w:val="006424BA"/>
    <w:rsid w:val="0064744F"/>
    <w:rsid w:val="00661958"/>
    <w:rsid w:val="00671E8E"/>
    <w:rsid w:val="0068441C"/>
    <w:rsid w:val="00684D1F"/>
    <w:rsid w:val="00686E01"/>
    <w:rsid w:val="006908FB"/>
    <w:rsid w:val="006A08DC"/>
    <w:rsid w:val="006A5E06"/>
    <w:rsid w:val="006A77A9"/>
    <w:rsid w:val="006B4A24"/>
    <w:rsid w:val="006B50FB"/>
    <w:rsid w:val="006C0FB8"/>
    <w:rsid w:val="006C1B88"/>
    <w:rsid w:val="006C2B7F"/>
    <w:rsid w:val="006C51A6"/>
    <w:rsid w:val="006D0CDD"/>
    <w:rsid w:val="006D6B7D"/>
    <w:rsid w:val="006E0231"/>
    <w:rsid w:val="006E0242"/>
    <w:rsid w:val="006E0721"/>
    <w:rsid w:val="006E7339"/>
    <w:rsid w:val="006F0108"/>
    <w:rsid w:val="006F2DDC"/>
    <w:rsid w:val="006F7C55"/>
    <w:rsid w:val="007013EE"/>
    <w:rsid w:val="007141C1"/>
    <w:rsid w:val="00725214"/>
    <w:rsid w:val="007275FD"/>
    <w:rsid w:val="007436B3"/>
    <w:rsid w:val="00757DD6"/>
    <w:rsid w:val="00770E78"/>
    <w:rsid w:val="00774EFE"/>
    <w:rsid w:val="00780C4E"/>
    <w:rsid w:val="00781397"/>
    <w:rsid w:val="00781C2C"/>
    <w:rsid w:val="007838B5"/>
    <w:rsid w:val="007A4953"/>
    <w:rsid w:val="007B22D0"/>
    <w:rsid w:val="007B6ADE"/>
    <w:rsid w:val="007B784D"/>
    <w:rsid w:val="007C5631"/>
    <w:rsid w:val="007C5BB1"/>
    <w:rsid w:val="007D1189"/>
    <w:rsid w:val="007D3571"/>
    <w:rsid w:val="007D3898"/>
    <w:rsid w:val="007D3B92"/>
    <w:rsid w:val="007D61AA"/>
    <w:rsid w:val="007E5B93"/>
    <w:rsid w:val="007E6A5F"/>
    <w:rsid w:val="007F099A"/>
    <w:rsid w:val="007F737F"/>
    <w:rsid w:val="007F7E3A"/>
    <w:rsid w:val="00805252"/>
    <w:rsid w:val="00811BCF"/>
    <w:rsid w:val="00814097"/>
    <w:rsid w:val="008245D0"/>
    <w:rsid w:val="00825089"/>
    <w:rsid w:val="00827843"/>
    <w:rsid w:val="008376E7"/>
    <w:rsid w:val="008410AB"/>
    <w:rsid w:val="00842555"/>
    <w:rsid w:val="0084374E"/>
    <w:rsid w:val="00847076"/>
    <w:rsid w:val="00850D47"/>
    <w:rsid w:val="00860D4B"/>
    <w:rsid w:val="00863C79"/>
    <w:rsid w:val="0086430D"/>
    <w:rsid w:val="00873623"/>
    <w:rsid w:val="00873AB2"/>
    <w:rsid w:val="00883568"/>
    <w:rsid w:val="00884C6A"/>
    <w:rsid w:val="00891203"/>
    <w:rsid w:val="00891821"/>
    <w:rsid w:val="008963FF"/>
    <w:rsid w:val="008A49B6"/>
    <w:rsid w:val="008A5276"/>
    <w:rsid w:val="008B1135"/>
    <w:rsid w:val="008B58E6"/>
    <w:rsid w:val="008B744F"/>
    <w:rsid w:val="008C0290"/>
    <w:rsid w:val="008C0DB2"/>
    <w:rsid w:val="008E3730"/>
    <w:rsid w:val="008E6EB0"/>
    <w:rsid w:val="008F675D"/>
    <w:rsid w:val="008F676C"/>
    <w:rsid w:val="008F79D2"/>
    <w:rsid w:val="00901FAC"/>
    <w:rsid w:val="00910707"/>
    <w:rsid w:val="00915254"/>
    <w:rsid w:val="009251AD"/>
    <w:rsid w:val="00934066"/>
    <w:rsid w:val="00941AFD"/>
    <w:rsid w:val="00942B62"/>
    <w:rsid w:val="009442A3"/>
    <w:rsid w:val="00950F54"/>
    <w:rsid w:val="00952E17"/>
    <w:rsid w:val="00960A0D"/>
    <w:rsid w:val="00970637"/>
    <w:rsid w:val="009777BA"/>
    <w:rsid w:val="009813B0"/>
    <w:rsid w:val="00981E4F"/>
    <w:rsid w:val="00995A86"/>
    <w:rsid w:val="009A1178"/>
    <w:rsid w:val="009B24F0"/>
    <w:rsid w:val="009C14B5"/>
    <w:rsid w:val="009C2E33"/>
    <w:rsid w:val="009C62F7"/>
    <w:rsid w:val="009C6A17"/>
    <w:rsid w:val="009D5710"/>
    <w:rsid w:val="009E6257"/>
    <w:rsid w:val="009E7E60"/>
    <w:rsid w:val="009F661F"/>
    <w:rsid w:val="009F7EC9"/>
    <w:rsid w:val="00A129AB"/>
    <w:rsid w:val="00A30320"/>
    <w:rsid w:val="00A366AF"/>
    <w:rsid w:val="00A46B13"/>
    <w:rsid w:val="00A47DB1"/>
    <w:rsid w:val="00A507C3"/>
    <w:rsid w:val="00A52320"/>
    <w:rsid w:val="00A60F10"/>
    <w:rsid w:val="00A61EF8"/>
    <w:rsid w:val="00A70208"/>
    <w:rsid w:val="00AA68C9"/>
    <w:rsid w:val="00AB721C"/>
    <w:rsid w:val="00AC34ED"/>
    <w:rsid w:val="00AC65F3"/>
    <w:rsid w:val="00AE0E1D"/>
    <w:rsid w:val="00AE1587"/>
    <w:rsid w:val="00AF040B"/>
    <w:rsid w:val="00AF2289"/>
    <w:rsid w:val="00AF2ACF"/>
    <w:rsid w:val="00AF36F4"/>
    <w:rsid w:val="00AF6D15"/>
    <w:rsid w:val="00B060EB"/>
    <w:rsid w:val="00B1064D"/>
    <w:rsid w:val="00B15FA5"/>
    <w:rsid w:val="00B26A6E"/>
    <w:rsid w:val="00B30EDC"/>
    <w:rsid w:val="00B31619"/>
    <w:rsid w:val="00B32E17"/>
    <w:rsid w:val="00B348DF"/>
    <w:rsid w:val="00B34C4D"/>
    <w:rsid w:val="00B40A20"/>
    <w:rsid w:val="00B513A7"/>
    <w:rsid w:val="00B56832"/>
    <w:rsid w:val="00B60C10"/>
    <w:rsid w:val="00B74D53"/>
    <w:rsid w:val="00B74DCB"/>
    <w:rsid w:val="00B76951"/>
    <w:rsid w:val="00B9071B"/>
    <w:rsid w:val="00B90B38"/>
    <w:rsid w:val="00B9382C"/>
    <w:rsid w:val="00BA39D0"/>
    <w:rsid w:val="00BA43CB"/>
    <w:rsid w:val="00BB1A0E"/>
    <w:rsid w:val="00BC4030"/>
    <w:rsid w:val="00BD1246"/>
    <w:rsid w:val="00BD4F21"/>
    <w:rsid w:val="00BE50A0"/>
    <w:rsid w:val="00BE71C8"/>
    <w:rsid w:val="00BF3BAE"/>
    <w:rsid w:val="00BF3EC9"/>
    <w:rsid w:val="00BF4109"/>
    <w:rsid w:val="00BF7337"/>
    <w:rsid w:val="00C022EC"/>
    <w:rsid w:val="00C143CA"/>
    <w:rsid w:val="00C176E6"/>
    <w:rsid w:val="00C340EA"/>
    <w:rsid w:val="00C34DD8"/>
    <w:rsid w:val="00C47322"/>
    <w:rsid w:val="00C47FBB"/>
    <w:rsid w:val="00C50623"/>
    <w:rsid w:val="00C605E6"/>
    <w:rsid w:val="00C66268"/>
    <w:rsid w:val="00C8620B"/>
    <w:rsid w:val="00C9049C"/>
    <w:rsid w:val="00C95388"/>
    <w:rsid w:val="00CB22C3"/>
    <w:rsid w:val="00CB5BEB"/>
    <w:rsid w:val="00CC0CF4"/>
    <w:rsid w:val="00CC7935"/>
    <w:rsid w:val="00CD6F5B"/>
    <w:rsid w:val="00CF3BE2"/>
    <w:rsid w:val="00CF4C62"/>
    <w:rsid w:val="00CF7A5D"/>
    <w:rsid w:val="00D01E59"/>
    <w:rsid w:val="00D02F3D"/>
    <w:rsid w:val="00D06307"/>
    <w:rsid w:val="00D1133A"/>
    <w:rsid w:val="00D30A72"/>
    <w:rsid w:val="00D4141F"/>
    <w:rsid w:val="00D42D5D"/>
    <w:rsid w:val="00D46C8A"/>
    <w:rsid w:val="00D510E9"/>
    <w:rsid w:val="00D62A26"/>
    <w:rsid w:val="00D71C68"/>
    <w:rsid w:val="00D826F0"/>
    <w:rsid w:val="00D93509"/>
    <w:rsid w:val="00D95942"/>
    <w:rsid w:val="00D97958"/>
    <w:rsid w:val="00DB0AB0"/>
    <w:rsid w:val="00DB0FA2"/>
    <w:rsid w:val="00DB7049"/>
    <w:rsid w:val="00DC4490"/>
    <w:rsid w:val="00DC51C4"/>
    <w:rsid w:val="00DC7242"/>
    <w:rsid w:val="00DD713B"/>
    <w:rsid w:val="00DE6D77"/>
    <w:rsid w:val="00DF29B9"/>
    <w:rsid w:val="00DF37A8"/>
    <w:rsid w:val="00DF6FE5"/>
    <w:rsid w:val="00E016AD"/>
    <w:rsid w:val="00E02520"/>
    <w:rsid w:val="00E03C77"/>
    <w:rsid w:val="00E12B01"/>
    <w:rsid w:val="00E266EB"/>
    <w:rsid w:val="00E331D6"/>
    <w:rsid w:val="00E35919"/>
    <w:rsid w:val="00E36603"/>
    <w:rsid w:val="00E40029"/>
    <w:rsid w:val="00E4345D"/>
    <w:rsid w:val="00E4415E"/>
    <w:rsid w:val="00E60A9A"/>
    <w:rsid w:val="00E70488"/>
    <w:rsid w:val="00E72FF1"/>
    <w:rsid w:val="00E82C6D"/>
    <w:rsid w:val="00E84CC2"/>
    <w:rsid w:val="00E971A1"/>
    <w:rsid w:val="00E97CD3"/>
    <w:rsid w:val="00EC0B34"/>
    <w:rsid w:val="00EC6387"/>
    <w:rsid w:val="00EC6953"/>
    <w:rsid w:val="00ED116C"/>
    <w:rsid w:val="00ED6D24"/>
    <w:rsid w:val="00EF19C2"/>
    <w:rsid w:val="00EF3517"/>
    <w:rsid w:val="00EF364F"/>
    <w:rsid w:val="00EF5D26"/>
    <w:rsid w:val="00F0614D"/>
    <w:rsid w:val="00F067CA"/>
    <w:rsid w:val="00F10F40"/>
    <w:rsid w:val="00F119D4"/>
    <w:rsid w:val="00F128E3"/>
    <w:rsid w:val="00F12E42"/>
    <w:rsid w:val="00F23FF8"/>
    <w:rsid w:val="00F27526"/>
    <w:rsid w:val="00F3471B"/>
    <w:rsid w:val="00F3498D"/>
    <w:rsid w:val="00F364B3"/>
    <w:rsid w:val="00F36969"/>
    <w:rsid w:val="00F37595"/>
    <w:rsid w:val="00F415F4"/>
    <w:rsid w:val="00F43816"/>
    <w:rsid w:val="00F445DE"/>
    <w:rsid w:val="00F454C4"/>
    <w:rsid w:val="00F47E23"/>
    <w:rsid w:val="00F51779"/>
    <w:rsid w:val="00F5794B"/>
    <w:rsid w:val="00F70252"/>
    <w:rsid w:val="00F70DA8"/>
    <w:rsid w:val="00F73DEA"/>
    <w:rsid w:val="00F757DE"/>
    <w:rsid w:val="00F80637"/>
    <w:rsid w:val="00F81086"/>
    <w:rsid w:val="00F81679"/>
    <w:rsid w:val="00F93D47"/>
    <w:rsid w:val="00FA0E9A"/>
    <w:rsid w:val="00FA1A5B"/>
    <w:rsid w:val="00FB5C2F"/>
    <w:rsid w:val="00FB5E17"/>
    <w:rsid w:val="00FB6041"/>
    <w:rsid w:val="00FD19BF"/>
    <w:rsid w:val="00FE3343"/>
    <w:rsid w:val="00FE676D"/>
    <w:rsid w:val="00FF1544"/>
    <w:rsid w:val="00FF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A94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2E4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544"/>
    <w:rPr>
      <w:rFonts w:ascii="Tahoma" w:hAnsi="Tahoma" w:cs="Tahoma"/>
      <w:sz w:val="16"/>
      <w:szCs w:val="16"/>
    </w:rPr>
  </w:style>
  <w:style w:type="paragraph" w:styleId="BodyText">
    <w:name w:val="Body Text"/>
    <w:aliases w:val="Body3,paragraph 2,body indent,body text"/>
    <w:basedOn w:val="Normal"/>
    <w:link w:val="BodyTextChar"/>
    <w:rsid w:val="006C0FB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aliases w:val="Body3 Char,paragraph 2 Char,body indent Char,body text Char"/>
    <w:basedOn w:val="DefaultParagraphFont"/>
    <w:link w:val="BodyText"/>
    <w:rsid w:val="006C0FB8"/>
    <w:rPr>
      <w:rFonts w:ascii="Times New Roman" w:eastAsia="Times New Roman" w:hAnsi="Times New Roman" w:cs="Times New Roman"/>
      <w:sz w:val="24"/>
      <w:szCs w:val="20"/>
    </w:rPr>
  </w:style>
  <w:style w:type="paragraph" w:styleId="Caption">
    <w:name w:val="caption"/>
    <w:aliases w:val="Table Caption"/>
    <w:basedOn w:val="Normal"/>
    <w:next w:val="Normal"/>
    <w:autoRedefine/>
    <w:qFormat/>
    <w:rsid w:val="006C0FB8"/>
    <w:pPr>
      <w:numPr>
        <w:numId w:val="1"/>
      </w:numPr>
      <w:tabs>
        <w:tab w:val="clear" w:pos="1440"/>
        <w:tab w:val="left" w:pos="288"/>
      </w:tabs>
      <w:spacing w:after="0" w:line="240" w:lineRule="auto"/>
      <w:jc w:val="center"/>
    </w:pPr>
    <w:rPr>
      <w:rFonts w:ascii="Verdana" w:eastAsia="Times New Roman" w:hAnsi="Verdana" w:cs="Times New Roman"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0B084C"/>
    <w:pPr>
      <w:ind w:left="720"/>
      <w:contextualSpacing/>
    </w:pPr>
    <w:rPr>
      <w:rFonts w:eastAsiaTheme="minorEastAsia"/>
    </w:rPr>
  </w:style>
  <w:style w:type="paragraph" w:customStyle="1" w:styleId="para">
    <w:name w:val="para"/>
    <w:qFormat/>
    <w:rsid w:val="00E35919"/>
    <w:pPr>
      <w:spacing w:after="240" w:line="240" w:lineRule="auto"/>
    </w:pPr>
    <w:rPr>
      <w:rFonts w:ascii="Arial" w:eastAsia="Times New Roman" w:hAnsi="Arial" w:cs="Times New Roman"/>
    </w:rPr>
  </w:style>
  <w:style w:type="paragraph" w:styleId="Header">
    <w:name w:val="header"/>
    <w:basedOn w:val="Normal"/>
    <w:link w:val="HeaderChar"/>
    <w:uiPriority w:val="99"/>
    <w:unhideWhenUsed/>
    <w:rsid w:val="006B4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A24"/>
  </w:style>
  <w:style w:type="paragraph" w:styleId="Footer">
    <w:name w:val="footer"/>
    <w:basedOn w:val="Normal"/>
    <w:link w:val="FooterChar"/>
    <w:uiPriority w:val="99"/>
    <w:unhideWhenUsed/>
    <w:rsid w:val="006B4A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A24"/>
  </w:style>
  <w:style w:type="table" w:styleId="TableGridLight">
    <w:name w:val="Grid Table Light"/>
    <w:basedOn w:val="TableNormal"/>
    <w:uiPriority w:val="40"/>
    <w:rsid w:val="00236F8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236F8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TMLCite">
    <w:name w:val="HTML Cite"/>
    <w:basedOn w:val="DefaultParagraphFont"/>
    <w:uiPriority w:val="99"/>
    <w:semiHidden/>
    <w:unhideWhenUsed/>
    <w:rsid w:val="00E36603"/>
    <w:rPr>
      <w:i/>
      <w:iCs/>
    </w:rPr>
  </w:style>
  <w:style w:type="character" w:customStyle="1" w:styleId="reference-accessdate">
    <w:name w:val="reference-accessdate"/>
    <w:basedOn w:val="DefaultParagraphFont"/>
    <w:rsid w:val="00E36603"/>
  </w:style>
  <w:style w:type="character" w:customStyle="1" w:styleId="nowrap">
    <w:name w:val="nowrap"/>
    <w:basedOn w:val="DefaultParagraphFont"/>
    <w:rsid w:val="00E36603"/>
  </w:style>
  <w:style w:type="paragraph" w:styleId="Revision">
    <w:name w:val="Revision"/>
    <w:hidden/>
    <w:uiPriority w:val="99"/>
    <w:semiHidden/>
    <w:rsid w:val="007B784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B78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8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8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8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84D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66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66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66EB"/>
    <w:rPr>
      <w:vertAlign w:val="superscript"/>
    </w:rPr>
  </w:style>
  <w:style w:type="character" w:customStyle="1" w:styleId="apple-converted-space">
    <w:name w:val="apple-converted-space"/>
    <w:basedOn w:val="DefaultParagraphFont"/>
    <w:rsid w:val="00E01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EBF57-3E68-446F-9C5E-D0236FD1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Tao Xie</cp:lastModifiedBy>
  <cp:revision>4</cp:revision>
  <cp:lastPrinted>2018-02-22T14:30:00Z</cp:lastPrinted>
  <dcterms:created xsi:type="dcterms:W3CDTF">2018-03-06T13:30:00Z</dcterms:created>
  <dcterms:modified xsi:type="dcterms:W3CDTF">2018-03-22T04:56:00Z</dcterms:modified>
</cp:coreProperties>
</file>